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BB1322" w:rsidRPr="00AA3B58" w14:paraId="1E5E1233" w14:textId="77777777" w:rsidTr="76641051">
        <w:trPr>
          <w:trHeight w:val="20"/>
        </w:trPr>
        <w:tc>
          <w:tcPr>
            <w:tcW w:w="9360" w:type="dxa"/>
            <w:gridSpan w:val="3"/>
            <w:tcMar>
              <w:bottom w:w="0" w:type="dxa"/>
            </w:tcMar>
          </w:tcPr>
          <w:p w14:paraId="1E5E1232" w14:textId="7D7C934E" w:rsidR="00BB1322" w:rsidRPr="00F600EB" w:rsidRDefault="000F3048" w:rsidP="00921407">
            <w:pPr>
              <w:pStyle w:val="ATAModuleTitle"/>
            </w:pPr>
            <w:r>
              <w:t>MODULE 6 : Techniques sp</w:t>
            </w:r>
            <w:r w:rsidR="00956184">
              <w:t>É</w:t>
            </w:r>
            <w:r>
              <w:t>cialis</w:t>
            </w:r>
            <w:r w:rsidR="00956184">
              <w:t>É</w:t>
            </w:r>
            <w:r>
              <w:t>es et s</w:t>
            </w:r>
            <w:r w:rsidR="00956184">
              <w:t>É</w:t>
            </w:r>
            <w:r>
              <w:t>curit</w:t>
            </w:r>
            <w:r w:rsidR="00956184">
              <w:t>É</w:t>
            </w:r>
          </w:p>
        </w:tc>
      </w:tr>
      <w:tr w:rsidR="00BB1322" w:rsidRPr="00AA3B58" w14:paraId="1E5E1237" w14:textId="77777777" w:rsidTr="76641051">
        <w:trPr>
          <w:trHeight w:val="20"/>
        </w:trPr>
        <w:tc>
          <w:tcPr>
            <w:tcW w:w="2448" w:type="dxa"/>
            <w:tcMar>
              <w:bottom w:w="0" w:type="dxa"/>
            </w:tcMar>
          </w:tcPr>
          <w:p w14:paraId="1E5E1234" w14:textId="3B3A7EFF" w:rsidR="00BB1322" w:rsidRPr="00587BBF" w:rsidRDefault="00BB1322" w:rsidP="317D6FD2">
            <w:pPr>
              <w:pStyle w:val="ATABody"/>
              <w:tabs>
                <w:tab w:val="left" w:pos="2088"/>
              </w:tabs>
              <w:rPr>
                <w:rStyle w:val="ATABodyChar"/>
                <w:color w:val="auto"/>
              </w:rPr>
            </w:pPr>
            <w:r>
              <w:rPr>
                <w:b/>
              </w:rPr>
              <w:t>Jour :</w:t>
            </w:r>
            <w:r>
              <w:t xml:space="preserve"> </w:t>
            </w:r>
            <w:r>
              <w:rPr>
                <w:rStyle w:val="ATABodyChar"/>
              </w:rPr>
              <w:t>5</w:t>
            </w:r>
          </w:p>
        </w:tc>
        <w:tc>
          <w:tcPr>
            <w:tcW w:w="2520" w:type="dxa"/>
          </w:tcPr>
          <w:p w14:paraId="1E5E1235" w14:textId="7DF2F6AE" w:rsidR="00BB1322" w:rsidRPr="00587BBF" w:rsidRDefault="6B89E896" w:rsidP="00345FBC">
            <w:pPr>
              <w:pStyle w:val="ATABody"/>
              <w:tabs>
                <w:tab w:val="left" w:pos="2088"/>
              </w:tabs>
            </w:pPr>
            <w:r>
              <w:rPr>
                <w:b/>
              </w:rPr>
              <w:t>Durée :</w:t>
            </w:r>
            <w:r>
              <w:rPr>
                <w:rStyle w:val="ATABodyChar"/>
              </w:rPr>
              <w:t xml:space="preserve"> 4 heures</w:t>
            </w:r>
          </w:p>
        </w:tc>
        <w:tc>
          <w:tcPr>
            <w:tcW w:w="4392" w:type="dxa"/>
          </w:tcPr>
          <w:p w14:paraId="1E5E1236" w14:textId="2F2C16B7" w:rsidR="00BB1322" w:rsidRPr="002947EF" w:rsidRDefault="00BB1322" w:rsidP="6495D0A1">
            <w:pPr>
              <w:pStyle w:val="ATABody"/>
              <w:ind w:left="72"/>
              <w:jc w:val="right"/>
              <w:rPr>
                <w:rStyle w:val="ATABodyChar"/>
              </w:rPr>
            </w:pPr>
            <w:r>
              <w:rPr>
                <w:b/>
              </w:rPr>
              <w:t>Niveau de compréhension :</w:t>
            </w:r>
            <w:r>
              <w:t xml:space="preserve"> </w:t>
            </w:r>
            <w:r>
              <w:rPr>
                <w:rStyle w:val="ATABodyChar"/>
              </w:rPr>
              <w:t xml:space="preserve">Application </w:t>
            </w:r>
          </w:p>
        </w:tc>
      </w:tr>
    </w:tbl>
    <w:p w14:paraId="1E5E1238" w14:textId="77777777" w:rsidR="00BB1322" w:rsidRDefault="00BB1322" w:rsidP="0006448C">
      <w:pPr>
        <w:pStyle w:val="ATABody"/>
      </w:pPr>
    </w:p>
    <w:tbl>
      <w:tblPr>
        <w:tblW w:w="5003" w:type="pct"/>
        <w:tblInd w:w="-3" w:type="dxa"/>
        <w:tblCellMar>
          <w:left w:w="0" w:type="dxa"/>
          <w:bottom w:w="288" w:type="dxa"/>
          <w:right w:w="0" w:type="dxa"/>
        </w:tblCellMar>
        <w:tblLook w:val="01E0" w:firstRow="1" w:lastRow="1" w:firstColumn="1" w:lastColumn="1" w:noHBand="0" w:noVBand="0"/>
      </w:tblPr>
      <w:tblGrid>
        <w:gridCol w:w="3960"/>
        <w:gridCol w:w="2741"/>
        <w:gridCol w:w="2665"/>
      </w:tblGrid>
      <w:tr w:rsidR="00BB1322" w:rsidRPr="00AA3B58" w14:paraId="1E5E123D" w14:textId="77777777" w:rsidTr="6495D0A1">
        <w:tc>
          <w:tcPr>
            <w:tcW w:w="3960" w:type="dxa"/>
          </w:tcPr>
          <w:p w14:paraId="1E5E1239" w14:textId="77777777" w:rsidR="00BB1322" w:rsidRPr="00790AD1" w:rsidRDefault="007C6EDC" w:rsidP="00790AD1">
            <w:pPr>
              <w:pStyle w:val="ATABody"/>
              <w:rPr>
                <w:rStyle w:val="ATADirections"/>
                <w:rFonts w:ascii="Cambria" w:hAnsi="Cambria"/>
                <w:b w:val="0"/>
                <w:color w:val="262626" w:themeColor="text1" w:themeTint="D9"/>
                <w:sz w:val="24"/>
              </w:rPr>
            </w:pPr>
            <w:r>
              <w:t>Stratégies pédagogiques :</w:t>
            </w:r>
          </w:p>
        </w:tc>
        <w:tc>
          <w:tcPr>
            <w:tcW w:w="2741" w:type="dxa"/>
          </w:tcPr>
          <w:p w14:paraId="1E5E123A" w14:textId="77777777" w:rsidR="00BB1322" w:rsidRPr="00921407" w:rsidRDefault="00921407" w:rsidP="00555776">
            <w:pPr>
              <w:pStyle w:val="ATABulletLevel01BodySlide"/>
            </w:pPr>
            <w:r>
              <w:t>Cours magistral</w:t>
            </w:r>
          </w:p>
          <w:p w14:paraId="1E5E123B" w14:textId="06521270" w:rsidR="00921407" w:rsidRPr="00F744D6" w:rsidRDefault="00363B32" w:rsidP="00555776">
            <w:pPr>
              <w:pStyle w:val="ATABulletLevel01BodySlide"/>
            </w:pPr>
            <w:r>
              <w:t>Discussion en grand groupe</w:t>
            </w:r>
          </w:p>
        </w:tc>
        <w:tc>
          <w:tcPr>
            <w:tcW w:w="2665" w:type="dxa"/>
          </w:tcPr>
          <w:p w14:paraId="290821FB" w14:textId="20E43767" w:rsidR="00921407" w:rsidRDefault="001F71A2" w:rsidP="00555776">
            <w:pPr>
              <w:pStyle w:val="ATABulletLevel01BodySlide"/>
            </w:pPr>
            <w:r>
              <w:t xml:space="preserve">Étude de cas à trame </w:t>
            </w:r>
          </w:p>
          <w:p w14:paraId="4E47F8D2" w14:textId="4EB1399A" w:rsidR="00935A25" w:rsidRDefault="00935A25" w:rsidP="00555776">
            <w:pPr>
              <w:pStyle w:val="ATABulletLevel01BodySlide"/>
            </w:pPr>
            <w:r>
              <w:t xml:space="preserve">Restitution de l'enseignement reçu </w:t>
            </w:r>
          </w:p>
          <w:p w14:paraId="7FFB96CB" w14:textId="6C8DB739" w:rsidR="005C5859" w:rsidRPr="00C65745" w:rsidRDefault="005C5859" w:rsidP="00555776">
            <w:pPr>
              <w:pStyle w:val="ATABulletLevel01BodySlide"/>
            </w:pPr>
            <w:r>
              <w:t>Discussion vidéo</w:t>
            </w:r>
          </w:p>
          <w:p w14:paraId="1E5E123C" w14:textId="7C4A7603" w:rsidR="00935A25" w:rsidRPr="00843963" w:rsidRDefault="00935A25" w:rsidP="0076748C">
            <w:pPr>
              <w:pStyle w:val="ATABulletLevel01BodySlide"/>
              <w:numPr>
                <w:ilvl w:val="0"/>
                <w:numId w:val="0"/>
              </w:numPr>
              <w:ind w:left="360"/>
            </w:pPr>
          </w:p>
        </w:tc>
      </w:tr>
      <w:tr w:rsidR="00BB1322" w:rsidRPr="00AA3B58" w14:paraId="1E5E1249" w14:textId="77777777" w:rsidTr="6495D0A1">
        <w:trPr>
          <w:trHeight w:val="594"/>
        </w:trPr>
        <w:tc>
          <w:tcPr>
            <w:tcW w:w="3960" w:type="dxa"/>
          </w:tcPr>
          <w:p w14:paraId="1E5E123E" w14:textId="3A216C14" w:rsidR="00BB1322" w:rsidRPr="00587BBF" w:rsidRDefault="00BB1322" w:rsidP="00790AD1">
            <w:pPr>
              <w:pStyle w:val="ATABody"/>
            </w:pPr>
            <w:r>
              <w:t>Matériel/locaux pour le module :</w:t>
            </w:r>
          </w:p>
          <w:p w14:paraId="1E5E1241" w14:textId="5E08F670" w:rsidR="006D7154" w:rsidRPr="00587BBF" w:rsidRDefault="006D7154" w:rsidP="00790AD1">
            <w:pPr>
              <w:pStyle w:val="ATABody"/>
              <w:rPr>
                <w:rStyle w:val="ATADirections"/>
                <w:rFonts w:ascii="Cambria" w:hAnsi="Cambria"/>
                <w:b w:val="0"/>
                <w:color w:val="262626" w:themeColor="text1" w:themeTint="D9"/>
                <w:sz w:val="24"/>
              </w:rPr>
            </w:pPr>
          </w:p>
        </w:tc>
        <w:tc>
          <w:tcPr>
            <w:tcW w:w="5406" w:type="dxa"/>
            <w:gridSpan w:val="2"/>
          </w:tcPr>
          <w:p w14:paraId="1E5E1248" w14:textId="7B2E55D2" w:rsidR="00262C58" w:rsidRPr="00587BBF" w:rsidRDefault="00BB1322" w:rsidP="00935A25">
            <w:pPr>
              <w:pStyle w:val="ATABulletLevel01BodySlide"/>
            </w:pPr>
            <w:r>
              <w:t>Disposition normale de la salle de classe</w:t>
            </w:r>
          </w:p>
        </w:tc>
      </w:tr>
      <w:tr w:rsidR="00BB1322" w:rsidRPr="00AA3B58" w14:paraId="1E5E124E" w14:textId="77777777" w:rsidTr="6495D0A1">
        <w:tc>
          <w:tcPr>
            <w:tcW w:w="3960" w:type="dxa"/>
          </w:tcPr>
          <w:p w14:paraId="1E5E124A" w14:textId="77777777" w:rsidR="00BB1322" w:rsidRPr="00587BBF" w:rsidRDefault="00BB1322" w:rsidP="00790AD1">
            <w:pPr>
              <w:pStyle w:val="ATABody"/>
              <w:rPr>
                <w:rStyle w:val="ATADirections"/>
                <w:rFonts w:ascii="Cambria" w:hAnsi="Cambria"/>
                <w:b w:val="0"/>
                <w:color w:val="262626" w:themeColor="text1" w:themeTint="D9"/>
                <w:sz w:val="24"/>
              </w:rPr>
            </w:pPr>
            <w:r>
              <w:t>Supports/polycopiés destinés aux participants :</w:t>
            </w:r>
          </w:p>
        </w:tc>
        <w:tc>
          <w:tcPr>
            <w:tcW w:w="5406" w:type="dxa"/>
            <w:gridSpan w:val="2"/>
          </w:tcPr>
          <w:p w14:paraId="565D51CE" w14:textId="755F15A5" w:rsidR="000D412F" w:rsidRPr="00587BBF" w:rsidRDefault="000F3048" w:rsidP="00C65745">
            <w:pPr>
              <w:pStyle w:val="ATABulletLevel01BodySlide"/>
            </w:pPr>
            <w:r>
              <w:t>Guide pratique 6.1 : Vocabulaire des techniques spécialisées</w:t>
            </w:r>
          </w:p>
          <w:p w14:paraId="6AB99C52" w14:textId="16F007BD" w:rsidR="00C65745" w:rsidRPr="00587BBF" w:rsidRDefault="000D412F" w:rsidP="00C65745">
            <w:pPr>
              <w:pStyle w:val="ATABulletLevel01BodySlide"/>
            </w:pPr>
            <w:r>
              <w:t xml:space="preserve">Guide pratique 6.2 : Exercice sur les techniques spécialisées </w:t>
            </w:r>
          </w:p>
          <w:p w14:paraId="1E5E124D" w14:textId="03E4B634" w:rsidR="00345FBC" w:rsidRPr="00587BBF" w:rsidRDefault="000F3048" w:rsidP="009760ED">
            <w:pPr>
              <w:pStyle w:val="ATABulletLevel01BodySlide"/>
            </w:pPr>
            <w:r>
              <w:t>Guide pratique 6.3 : Exercice sur le manuel de formation terroriste</w:t>
            </w:r>
          </w:p>
        </w:tc>
      </w:tr>
    </w:tbl>
    <w:p w14:paraId="5DB7438E" w14:textId="55183BB4" w:rsidR="000F3048" w:rsidRPr="00AA3B58" w:rsidRDefault="000F3048" w:rsidP="000F3048">
      <w:pPr>
        <w:pStyle w:val="ATAHeadingLevel1"/>
      </w:pPr>
      <w:bookmarkStart w:id="0" w:name="_Toc357414495"/>
      <w:bookmarkStart w:id="1" w:name="_Toc357414759"/>
      <w:bookmarkStart w:id="2" w:name="_Toc357414785"/>
      <w:r>
        <w:t>Présentation</w:t>
      </w:r>
    </w:p>
    <w:p w14:paraId="5200D128" w14:textId="3B40EA45" w:rsidR="002210D1" w:rsidRPr="00E627D3" w:rsidRDefault="000F3048" w:rsidP="000F3048">
      <w:pPr>
        <w:pStyle w:val="ATABody"/>
      </w:pPr>
      <w:r>
        <w:t xml:space="preserve">De temps à autre, les organismes d'enquête mènent des opérations clandestines pour obtenir des informations de valeur sur une organisation terroriste. Dans le domaine du renseignement, on appelle « techniques spécialisées » les méthodes employées pour mener ces opérations clandestines de manière sécurisée. Le présent module aborde les techniques spécialisées, la sécurité et l’efficacité ainsi que l’utilisation de manœuvres clandestines similaires par les terroristes. Le secret est la caractéristique principale des techniques spécialisées. Si les forces de l’ordre tentaient d'agir sans se dissimuler, elles mettraient en péril leur sécurité personnelle ainsi que celle de leurs sources, de leurs collègues et </w:t>
      </w:r>
      <w:r w:rsidR="00B71EC5">
        <w:t xml:space="preserve">de </w:t>
      </w:r>
      <w:r>
        <w:t xml:space="preserve">la mission. Lorsque les agents de forces de l’ordre, les enquêteurs et les sources confidentielles </w:t>
      </w:r>
      <w:r w:rsidR="00B71EC5" w:rsidRPr="00B71EC5">
        <w:t>recourent à</w:t>
      </w:r>
      <w:r w:rsidR="00B71EC5">
        <w:t xml:space="preserve"> </w:t>
      </w:r>
      <w:r>
        <w:t>des techniques spécialisées, ils doivent veiller à la sécurité des agents et au succès de la mission. Au terme de ce module, vous serez en mesure d’employer des techniques spécialisées dans le cadre d’investigations proactives.</w:t>
      </w:r>
    </w:p>
    <w:bookmarkEnd w:id="0"/>
    <w:bookmarkEnd w:id="1"/>
    <w:bookmarkEnd w:id="2"/>
    <w:p w14:paraId="1E5E1253" w14:textId="77777777" w:rsidR="00BB1322" w:rsidRDefault="00BB1322" w:rsidP="00B80990">
      <w:pPr>
        <w:pStyle w:val="ATAHeadingLevel1"/>
      </w:pPr>
      <w:r>
        <w:t>Sujets du module</w:t>
      </w:r>
    </w:p>
    <w:p w14:paraId="1E5E1255" w14:textId="52EA4D6E" w:rsidR="00BB1322" w:rsidRPr="00ED388B" w:rsidRDefault="00BB1322" w:rsidP="00BB1322">
      <w:pPr>
        <w:pStyle w:val="ATABody"/>
      </w:pPr>
      <w:bookmarkStart w:id="3" w:name="_Toc357414497"/>
      <w:bookmarkStart w:id="4" w:name="_Toc357414761"/>
      <w:r>
        <w:rPr>
          <w:rStyle w:val="ATABodyChar"/>
        </w:rPr>
        <w:t>V</w:t>
      </w:r>
      <w:r>
        <w:t xml:space="preserve">ous trouverez ci-dessous un aperçu des principaux sujets et leurs durées approximatives. </w:t>
      </w:r>
      <w:bookmarkEnd w:id="3"/>
      <w:bookmarkEnd w:id="4"/>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BB1322" w14:paraId="1E5E1259" w14:textId="77777777" w:rsidTr="00ED388B">
        <w:trPr>
          <w:trHeight w:val="20"/>
          <w:tblHeader/>
        </w:trPr>
        <w:tc>
          <w:tcPr>
            <w:tcW w:w="1539" w:type="pct"/>
            <w:shd w:val="clear" w:color="auto" w:fill="BFBFBF" w:themeFill="background1" w:themeFillShade="BF"/>
            <w:tcMar>
              <w:left w:w="0" w:type="dxa"/>
            </w:tcMar>
            <w:vAlign w:val="center"/>
            <w:hideMark/>
          </w:tcPr>
          <w:p w14:paraId="1E5E1256" w14:textId="77777777" w:rsidR="00BB1322" w:rsidRPr="004E5113" w:rsidRDefault="00BB1322" w:rsidP="002210D1">
            <w:pPr>
              <w:pStyle w:val="ATATableHeading"/>
              <w:keepNext w:val="0"/>
              <w:widowControl w:val="0"/>
            </w:pPr>
            <w:r>
              <w:lastRenderedPageBreak/>
              <w:t>Sujet</w:t>
            </w:r>
          </w:p>
        </w:tc>
        <w:tc>
          <w:tcPr>
            <w:tcW w:w="2210" w:type="pct"/>
            <w:shd w:val="clear" w:color="auto" w:fill="BFBFBF" w:themeFill="background1" w:themeFillShade="BF"/>
            <w:vAlign w:val="center"/>
          </w:tcPr>
          <w:p w14:paraId="1E5E1257" w14:textId="77777777" w:rsidR="00BB1322" w:rsidRPr="004E5113" w:rsidRDefault="00BB1322" w:rsidP="002210D1">
            <w:pPr>
              <w:pStyle w:val="ATATableHeading"/>
              <w:keepNext w:val="0"/>
              <w:widowControl w:val="0"/>
            </w:pPr>
            <w:r>
              <w:t>Objectifs pédagogiques intermédiaires</w:t>
            </w:r>
          </w:p>
        </w:tc>
        <w:tc>
          <w:tcPr>
            <w:tcW w:w="1251" w:type="pct"/>
            <w:shd w:val="clear" w:color="auto" w:fill="BFBFBF" w:themeFill="background1" w:themeFillShade="BF"/>
            <w:tcMar>
              <w:left w:w="72" w:type="dxa"/>
              <w:bottom w:w="0" w:type="dxa"/>
            </w:tcMar>
            <w:vAlign w:val="center"/>
            <w:hideMark/>
          </w:tcPr>
          <w:p w14:paraId="1E5E1258" w14:textId="77777777" w:rsidR="00BB1322" w:rsidRPr="004E5113" w:rsidRDefault="00BB1322" w:rsidP="002210D1">
            <w:pPr>
              <w:pStyle w:val="ATATableHeading"/>
              <w:keepNext w:val="0"/>
              <w:widowControl w:val="0"/>
            </w:pPr>
            <w:r>
              <w:t>Durée approximative</w:t>
            </w:r>
          </w:p>
        </w:tc>
      </w:tr>
      <w:tr w:rsidR="00921407" w:rsidRPr="00042150" w14:paraId="1E5E125D" w14:textId="77777777" w:rsidTr="00ED388B">
        <w:trPr>
          <w:trHeight w:val="20"/>
          <w:tblHeader/>
        </w:trPr>
        <w:tc>
          <w:tcPr>
            <w:tcW w:w="1539" w:type="pct"/>
          </w:tcPr>
          <w:p w14:paraId="1E5E125A" w14:textId="03E23EF7" w:rsidR="00921407" w:rsidRPr="00A85804" w:rsidRDefault="00F069CE" w:rsidP="00ED388B">
            <w:pPr>
              <w:pStyle w:val="ATATableHeading"/>
            </w:pPr>
            <w:r>
              <w:t>Présentation</w:t>
            </w:r>
          </w:p>
        </w:tc>
        <w:tc>
          <w:tcPr>
            <w:tcW w:w="2210" w:type="pct"/>
          </w:tcPr>
          <w:p w14:paraId="1E5E125B" w14:textId="19962B14" w:rsidR="00921407" w:rsidRPr="00641F00" w:rsidRDefault="00F069CE" w:rsidP="00ED388B">
            <w:pPr>
              <w:pStyle w:val="ATATableHeading"/>
            </w:pPr>
            <w:r>
              <w:t>Sans objet</w:t>
            </w:r>
          </w:p>
        </w:tc>
        <w:tc>
          <w:tcPr>
            <w:tcW w:w="1251" w:type="pct"/>
            <w:tcMar>
              <w:left w:w="0" w:type="dxa"/>
              <w:bottom w:w="0" w:type="dxa"/>
            </w:tcMar>
          </w:tcPr>
          <w:p w14:paraId="1E5E125C" w14:textId="30FF4B39" w:rsidR="00921407" w:rsidRPr="00641F00" w:rsidRDefault="00F069CE" w:rsidP="00ED388B">
            <w:pPr>
              <w:pStyle w:val="ATATableHeading"/>
            </w:pPr>
            <w:r>
              <w:t>5 minutes</w:t>
            </w:r>
          </w:p>
        </w:tc>
      </w:tr>
      <w:tr w:rsidR="00F069CE" w:rsidRPr="00042150" w14:paraId="1E5E1261" w14:textId="77777777" w:rsidTr="00ED388B">
        <w:trPr>
          <w:trHeight w:val="20"/>
          <w:tblHeader/>
        </w:trPr>
        <w:tc>
          <w:tcPr>
            <w:tcW w:w="1539" w:type="pct"/>
          </w:tcPr>
          <w:p w14:paraId="1E5E125E" w14:textId="7B6FAE3A" w:rsidR="00F069CE" w:rsidRPr="000A5EC5" w:rsidRDefault="00F069CE" w:rsidP="00ED388B">
            <w:pPr>
              <w:pStyle w:val="ATATableHeading"/>
            </w:pPr>
            <w:r>
              <w:t xml:space="preserve">Techniques spécialisées </w:t>
            </w:r>
          </w:p>
        </w:tc>
        <w:tc>
          <w:tcPr>
            <w:tcW w:w="2210" w:type="pct"/>
          </w:tcPr>
          <w:p w14:paraId="0AACEC54" w14:textId="77777777" w:rsidR="00F069CE" w:rsidRPr="00ED388B" w:rsidRDefault="00F069CE" w:rsidP="00ED388B">
            <w:pPr>
              <w:pStyle w:val="ATABulletLevel01BodySlide"/>
            </w:pPr>
            <w:r>
              <w:t>Définir les termes associés aux techniques spécialisées.</w:t>
            </w:r>
          </w:p>
          <w:p w14:paraId="1E5E125F" w14:textId="39C4B1F8" w:rsidR="00F069CE" w:rsidRPr="00ED388B" w:rsidRDefault="00F069CE" w:rsidP="00ED388B">
            <w:pPr>
              <w:pStyle w:val="ATABulletLevel01BodySlide"/>
            </w:pPr>
            <w:r>
              <w:t>Faire la démonstration des techniques spécialisées.</w:t>
            </w:r>
          </w:p>
        </w:tc>
        <w:tc>
          <w:tcPr>
            <w:tcW w:w="1251" w:type="pct"/>
            <w:tcMar>
              <w:left w:w="0" w:type="dxa"/>
              <w:bottom w:w="0" w:type="dxa"/>
            </w:tcMar>
          </w:tcPr>
          <w:p w14:paraId="1E5E1260" w14:textId="1F87C4B6" w:rsidR="00F069CE" w:rsidRPr="00641F00" w:rsidRDefault="00F069CE" w:rsidP="00ED388B">
            <w:pPr>
              <w:pStyle w:val="ATATableHeading"/>
            </w:pPr>
            <w:r>
              <w:t>120 minutes</w:t>
            </w:r>
          </w:p>
        </w:tc>
      </w:tr>
      <w:tr w:rsidR="00F069CE" w:rsidRPr="00042150" w14:paraId="1E5E1265" w14:textId="77777777" w:rsidTr="00ED388B">
        <w:trPr>
          <w:trHeight w:val="20"/>
          <w:tblHeader/>
        </w:trPr>
        <w:tc>
          <w:tcPr>
            <w:tcW w:w="1539" w:type="pct"/>
          </w:tcPr>
          <w:p w14:paraId="1E5E1262" w14:textId="067BF417" w:rsidR="00F069CE" w:rsidRPr="00A85804" w:rsidRDefault="00F069CE" w:rsidP="00ED388B">
            <w:pPr>
              <w:pStyle w:val="ATATableHeading"/>
            </w:pPr>
            <w:r>
              <w:t xml:space="preserve">Sécurité </w:t>
            </w:r>
          </w:p>
        </w:tc>
        <w:tc>
          <w:tcPr>
            <w:tcW w:w="2210" w:type="pct"/>
          </w:tcPr>
          <w:p w14:paraId="18390D06" w14:textId="65FA1C6C" w:rsidR="00F069CE" w:rsidRPr="00ED388B" w:rsidRDefault="00F069CE" w:rsidP="00ED388B">
            <w:pPr>
              <w:pStyle w:val="ATABulletLevel01BodySlide"/>
            </w:pPr>
            <w:r>
              <w:t xml:space="preserve">Expliquer le rapport inverse qui existe entre la sécurité et l'efficacité concernant les techniques spécialisées employées dans le cadre d’une enquête. </w:t>
            </w:r>
          </w:p>
          <w:p w14:paraId="1E5E1263" w14:textId="621FCDFA" w:rsidR="00F069CE" w:rsidRPr="00ED388B" w:rsidRDefault="00F069CE" w:rsidP="00ED388B">
            <w:pPr>
              <w:pStyle w:val="ATABulletLevel01BodySlide"/>
            </w:pPr>
            <w:r>
              <w:t>Décrire les avantages d’une gestion des risques associée à la sécurité.</w:t>
            </w:r>
          </w:p>
        </w:tc>
        <w:tc>
          <w:tcPr>
            <w:tcW w:w="1251" w:type="pct"/>
            <w:tcMar>
              <w:left w:w="0" w:type="dxa"/>
              <w:bottom w:w="0" w:type="dxa"/>
            </w:tcMar>
          </w:tcPr>
          <w:p w14:paraId="1E5E1264" w14:textId="36922C3F" w:rsidR="00F069CE" w:rsidRPr="00641F00" w:rsidRDefault="00F069CE" w:rsidP="00ED388B">
            <w:pPr>
              <w:pStyle w:val="ATATableHeading"/>
            </w:pPr>
            <w:r>
              <w:t>15 minutes</w:t>
            </w:r>
          </w:p>
        </w:tc>
      </w:tr>
      <w:tr w:rsidR="00F069CE" w:rsidRPr="00042150" w14:paraId="1E5E1269" w14:textId="77777777" w:rsidTr="00ED388B">
        <w:trPr>
          <w:trHeight w:val="20"/>
          <w:tblHeader/>
        </w:trPr>
        <w:tc>
          <w:tcPr>
            <w:tcW w:w="1539" w:type="pct"/>
          </w:tcPr>
          <w:p w14:paraId="1E5E1266" w14:textId="5C4FC423" w:rsidR="00F069CE" w:rsidRPr="00A85804" w:rsidRDefault="00F069CE" w:rsidP="00ED388B">
            <w:pPr>
              <w:pStyle w:val="ATATableHeading"/>
            </w:pPr>
            <w:r>
              <w:t xml:space="preserve">Utilisation des techniques spécialisées par les terroristes </w:t>
            </w:r>
          </w:p>
        </w:tc>
        <w:tc>
          <w:tcPr>
            <w:tcW w:w="2210" w:type="pct"/>
          </w:tcPr>
          <w:p w14:paraId="1E5E1267" w14:textId="4E06AAF3" w:rsidR="00F069CE" w:rsidRPr="00ED388B" w:rsidRDefault="00F069CE" w:rsidP="00ED388B">
            <w:pPr>
              <w:pStyle w:val="ATABulletLevel01BodySlide"/>
            </w:pPr>
            <w:r>
              <w:t>Décrire la manière dont les organisations terroristes se servent des techniques spécialisées pour éviter de se faire infiltrer ou détecter dans leurs activités.</w:t>
            </w:r>
          </w:p>
        </w:tc>
        <w:tc>
          <w:tcPr>
            <w:tcW w:w="1251" w:type="pct"/>
            <w:tcMar>
              <w:left w:w="0" w:type="dxa"/>
              <w:bottom w:w="0" w:type="dxa"/>
            </w:tcMar>
          </w:tcPr>
          <w:p w14:paraId="1E5E1268" w14:textId="1F0A9089" w:rsidR="00F069CE" w:rsidRPr="00641F00" w:rsidRDefault="00345FBC" w:rsidP="00ED388B">
            <w:pPr>
              <w:pStyle w:val="ATATableHeading"/>
            </w:pPr>
            <w:r>
              <w:t>95 minutes</w:t>
            </w:r>
          </w:p>
        </w:tc>
      </w:tr>
      <w:tr w:rsidR="00F069CE" w:rsidRPr="00042150" w14:paraId="1E5E126D" w14:textId="77777777" w:rsidTr="00ED388B">
        <w:trPr>
          <w:trHeight w:val="20"/>
          <w:tblHeader/>
        </w:trPr>
        <w:tc>
          <w:tcPr>
            <w:tcW w:w="1539" w:type="pct"/>
          </w:tcPr>
          <w:p w14:paraId="1E5E126A" w14:textId="73D76355" w:rsidR="00F069CE" w:rsidRPr="00A85804" w:rsidRDefault="00D417DD" w:rsidP="00ED388B">
            <w:pPr>
              <w:pStyle w:val="ATATableHeading"/>
            </w:pPr>
            <w:r>
              <w:t>Récapitulatif du module</w:t>
            </w:r>
          </w:p>
        </w:tc>
        <w:tc>
          <w:tcPr>
            <w:tcW w:w="2210" w:type="pct"/>
          </w:tcPr>
          <w:p w14:paraId="1E5E126B" w14:textId="51DD9249" w:rsidR="00F069CE" w:rsidRPr="00641F00" w:rsidRDefault="00F069CE" w:rsidP="00ED388B">
            <w:pPr>
              <w:pStyle w:val="ATATableHeading"/>
            </w:pPr>
            <w:r>
              <w:t>Sans objet</w:t>
            </w:r>
          </w:p>
        </w:tc>
        <w:tc>
          <w:tcPr>
            <w:tcW w:w="1251" w:type="pct"/>
            <w:tcMar>
              <w:left w:w="0" w:type="dxa"/>
              <w:bottom w:w="0" w:type="dxa"/>
            </w:tcMar>
          </w:tcPr>
          <w:p w14:paraId="1E5E126C" w14:textId="55B81F2F" w:rsidR="00F069CE" w:rsidRPr="00641F00" w:rsidRDefault="00F069CE" w:rsidP="00ED388B">
            <w:pPr>
              <w:pStyle w:val="ATATableHeading"/>
            </w:pPr>
            <w:r>
              <w:t>5 minutes</w:t>
            </w:r>
          </w:p>
        </w:tc>
      </w:tr>
    </w:tbl>
    <w:p w14:paraId="1E5E126E" w14:textId="77777777" w:rsidR="00921407" w:rsidRDefault="00921407" w:rsidP="00BB1322">
      <w:pPr>
        <w:pStyle w:val="ATABody"/>
      </w:pPr>
      <w:bookmarkStart w:id="5" w:name="_Toc357414498"/>
      <w:bookmarkStart w:id="6" w:name="_Toc357414762"/>
      <w:bookmarkStart w:id="7" w:name="_Toc357414787"/>
    </w:p>
    <w:p w14:paraId="1E5E126F" w14:textId="77777777" w:rsidR="00BB1322" w:rsidRDefault="00BB1322" w:rsidP="00BB1322">
      <w:pPr>
        <w:pStyle w:val="ATABody"/>
      </w:pPr>
      <w:r>
        <w:t>La durée des modules est fournie à titre indicatif uniquement et variera en fonction du niveau d'expérience et d'intérêt des participants ou d'autres facteurs rencontrés pendant les sessions.</w:t>
      </w:r>
    </w:p>
    <w:bookmarkEnd w:id="5"/>
    <w:bookmarkEnd w:id="6"/>
    <w:bookmarkEnd w:id="7"/>
    <w:p w14:paraId="1E5E1270" w14:textId="77777777" w:rsidR="00921407" w:rsidRPr="00CF1CE6" w:rsidRDefault="00921407" w:rsidP="00921407">
      <w:pPr>
        <w:pStyle w:val="ATAHeadingLevel1"/>
      </w:pPr>
      <w:r>
        <w:t>Termes clés</w:t>
      </w:r>
    </w:p>
    <w:tbl>
      <w:tblPr>
        <w:tblW w:w="5003" w:type="pct"/>
        <w:tblInd w:w="-2" w:type="dxa"/>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29"/>
        <w:gridCol w:w="6531"/>
      </w:tblGrid>
      <w:tr w:rsidR="00921407" w14:paraId="1E5E1273" w14:textId="77777777" w:rsidTr="6495D0A1">
        <w:trPr>
          <w:cantSplit/>
          <w:tblHeader/>
        </w:trPr>
        <w:tc>
          <w:tcPr>
            <w:tcW w:w="1511" w:type="pct"/>
            <w:shd w:val="clear" w:color="auto" w:fill="BFBFBF" w:themeFill="background1" w:themeFillShade="BF"/>
            <w:tcMar>
              <w:left w:w="0" w:type="dxa"/>
            </w:tcMar>
            <w:vAlign w:val="center"/>
            <w:hideMark/>
          </w:tcPr>
          <w:p w14:paraId="1E5E1271" w14:textId="77777777" w:rsidR="00921407" w:rsidRPr="00641F00" w:rsidRDefault="00921407" w:rsidP="00987255">
            <w:pPr>
              <w:pStyle w:val="ATATableBody"/>
            </w:pPr>
            <w:r>
              <w:t>Terme clé</w:t>
            </w:r>
          </w:p>
        </w:tc>
        <w:tc>
          <w:tcPr>
            <w:tcW w:w="3489" w:type="pct"/>
            <w:shd w:val="clear" w:color="auto" w:fill="BFBFBF" w:themeFill="background1" w:themeFillShade="BF"/>
            <w:vAlign w:val="center"/>
            <w:hideMark/>
          </w:tcPr>
          <w:p w14:paraId="1E5E1272" w14:textId="77777777" w:rsidR="00921407" w:rsidRPr="00641F00" w:rsidRDefault="00921407" w:rsidP="00987255">
            <w:pPr>
              <w:pStyle w:val="ATATableHeading"/>
            </w:pPr>
            <w:r>
              <w:t>Description</w:t>
            </w:r>
          </w:p>
        </w:tc>
      </w:tr>
      <w:tr w:rsidR="000D2295" w14:paraId="1E5E1276" w14:textId="77777777" w:rsidTr="6495D0A1">
        <w:trPr>
          <w:cantSplit/>
        </w:trPr>
        <w:tc>
          <w:tcPr>
            <w:tcW w:w="1511" w:type="pct"/>
            <w:tcMar>
              <w:top w:w="14" w:type="dxa"/>
              <w:left w:w="14" w:type="dxa"/>
              <w:bottom w:w="14" w:type="dxa"/>
              <w:right w:w="14" w:type="dxa"/>
            </w:tcMar>
            <w:vAlign w:val="center"/>
          </w:tcPr>
          <w:p w14:paraId="1E5E1274" w14:textId="5A68E4DD" w:rsidR="000D2295" w:rsidRPr="00A85804" w:rsidRDefault="000D2295" w:rsidP="00987255">
            <w:pPr>
              <w:pStyle w:val="ATABody"/>
              <w:ind w:left="72"/>
            </w:pPr>
            <w:r>
              <w:t>Appréciation</w:t>
            </w:r>
          </w:p>
        </w:tc>
        <w:tc>
          <w:tcPr>
            <w:tcW w:w="3489" w:type="pct"/>
            <w:tcMar>
              <w:top w:w="14" w:type="dxa"/>
              <w:left w:w="14" w:type="dxa"/>
              <w:bottom w:w="14" w:type="dxa"/>
              <w:right w:w="14" w:type="dxa"/>
            </w:tcMar>
            <w:vAlign w:val="center"/>
          </w:tcPr>
          <w:p w14:paraId="1E5E1275" w14:textId="7661E8CD" w:rsidR="000D2295" w:rsidRPr="00A85804" w:rsidRDefault="00E37D35" w:rsidP="00987255">
            <w:pPr>
              <w:pStyle w:val="ATABody"/>
              <w:ind w:left="72"/>
            </w:pPr>
            <w:r>
              <w:t>Évaluation de tous les renseignements disponibles concernant la viabilité d'une cible ou l'utilité d'une source potentielle.</w:t>
            </w:r>
          </w:p>
        </w:tc>
      </w:tr>
      <w:tr w:rsidR="000D2295" w14:paraId="1E5E1279" w14:textId="77777777" w:rsidTr="6495D0A1">
        <w:trPr>
          <w:cantSplit/>
        </w:trPr>
        <w:tc>
          <w:tcPr>
            <w:tcW w:w="1511" w:type="pct"/>
            <w:tcMar>
              <w:top w:w="14" w:type="dxa"/>
              <w:left w:w="14" w:type="dxa"/>
              <w:bottom w:w="14" w:type="dxa"/>
              <w:right w:w="14" w:type="dxa"/>
            </w:tcMar>
            <w:vAlign w:val="center"/>
          </w:tcPr>
          <w:p w14:paraId="1E5E1277" w14:textId="58771FF3" w:rsidR="000D2295" w:rsidRPr="00A85804" w:rsidRDefault="000D2295" w:rsidP="00987255">
            <w:pPr>
              <w:pStyle w:val="ATABody"/>
              <w:ind w:left="72"/>
            </w:pPr>
            <w:r>
              <w:t>Échange furtif</w:t>
            </w:r>
          </w:p>
        </w:tc>
        <w:tc>
          <w:tcPr>
            <w:tcW w:w="3489" w:type="pct"/>
            <w:tcMar>
              <w:top w:w="14" w:type="dxa"/>
              <w:left w:w="14" w:type="dxa"/>
              <w:bottom w:w="14" w:type="dxa"/>
              <w:right w:w="14" w:type="dxa"/>
            </w:tcMar>
            <w:vAlign w:val="center"/>
          </w:tcPr>
          <w:p w14:paraId="1E5E1278" w14:textId="7C2716AE" w:rsidR="000D2295" w:rsidRPr="00A85804" w:rsidRDefault="000F3048" w:rsidP="00987255">
            <w:pPr>
              <w:pStyle w:val="ATABody"/>
              <w:ind w:left="72"/>
            </w:pPr>
            <w:r>
              <w:t>Méthode d'échange consistant pour l’officier traitant et sa source à se passer un objet d’une main à l’autre tandis que l’un dépasse l’autre.</w:t>
            </w:r>
          </w:p>
        </w:tc>
      </w:tr>
      <w:tr w:rsidR="000D2295" w14:paraId="1E5E127C" w14:textId="77777777" w:rsidTr="6495D0A1">
        <w:trPr>
          <w:cantSplit/>
        </w:trPr>
        <w:tc>
          <w:tcPr>
            <w:tcW w:w="1511" w:type="pct"/>
            <w:tcMar>
              <w:top w:w="14" w:type="dxa"/>
              <w:left w:w="14" w:type="dxa"/>
              <w:bottom w:w="14" w:type="dxa"/>
              <w:right w:w="14" w:type="dxa"/>
            </w:tcMar>
            <w:vAlign w:val="center"/>
          </w:tcPr>
          <w:p w14:paraId="1E5E127A" w14:textId="54179FF7" w:rsidR="000D2295" w:rsidRPr="00A85804" w:rsidRDefault="000D2295" w:rsidP="00987255">
            <w:pPr>
              <w:pStyle w:val="ATABody"/>
              <w:ind w:left="72"/>
            </w:pPr>
            <w:r>
              <w:t>Observation préalable</w:t>
            </w:r>
          </w:p>
        </w:tc>
        <w:tc>
          <w:tcPr>
            <w:tcW w:w="3489" w:type="pct"/>
            <w:tcMar>
              <w:top w:w="14" w:type="dxa"/>
              <w:left w:w="14" w:type="dxa"/>
              <w:bottom w:w="14" w:type="dxa"/>
              <w:right w:w="14" w:type="dxa"/>
            </w:tcMar>
            <w:vAlign w:val="center"/>
          </w:tcPr>
          <w:p w14:paraId="1E5E127B" w14:textId="18472762" w:rsidR="000D2295" w:rsidRPr="00A85804" w:rsidRDefault="009E23EB" w:rsidP="00987255">
            <w:pPr>
              <w:pStyle w:val="ATABody"/>
              <w:ind w:left="72"/>
            </w:pPr>
            <w:r>
              <w:t>Examen ou surveillance clandestine d'un lieu pour déterminer si celui-ci convient à un objectif opérationnel particulier et obtenir des informations sur les habitudes des personnes qui s'y trouvent ; étape préparatoire à la plupart des opérations de techniques spécialisées.</w:t>
            </w:r>
          </w:p>
        </w:tc>
      </w:tr>
      <w:tr w:rsidR="000D2295" w14:paraId="1E5E127F" w14:textId="77777777" w:rsidTr="6495D0A1">
        <w:trPr>
          <w:cantSplit/>
        </w:trPr>
        <w:tc>
          <w:tcPr>
            <w:tcW w:w="1511" w:type="pct"/>
            <w:tcMar>
              <w:top w:w="14" w:type="dxa"/>
              <w:left w:w="14" w:type="dxa"/>
              <w:bottom w:w="14" w:type="dxa"/>
              <w:right w:w="14" w:type="dxa"/>
            </w:tcMar>
            <w:vAlign w:val="center"/>
          </w:tcPr>
          <w:p w14:paraId="1E5E127D" w14:textId="7EABA84A" w:rsidR="000D2295" w:rsidRPr="00A85804" w:rsidRDefault="000D2295" w:rsidP="00987255">
            <w:pPr>
              <w:pStyle w:val="ATABody"/>
              <w:ind w:left="72"/>
            </w:pPr>
            <w:r>
              <w:t>Signal clandestin</w:t>
            </w:r>
          </w:p>
        </w:tc>
        <w:tc>
          <w:tcPr>
            <w:tcW w:w="3489" w:type="pct"/>
            <w:tcMar>
              <w:top w:w="14" w:type="dxa"/>
              <w:left w:w="14" w:type="dxa"/>
              <w:bottom w:w="14" w:type="dxa"/>
              <w:right w:w="14" w:type="dxa"/>
            </w:tcMar>
            <w:vAlign w:val="center"/>
          </w:tcPr>
          <w:p w14:paraId="1E5E127E" w14:textId="7CBE8D1A" w:rsidR="000D2295" w:rsidRPr="00A85804" w:rsidRDefault="000D2295" w:rsidP="00987255">
            <w:pPr>
              <w:pStyle w:val="ATABody"/>
              <w:ind w:left="72"/>
            </w:pPr>
            <w:r>
              <w:t>Signe, symbole, mot, phrase, objet, arrangement ou modification d'un détail physique prédéterminé(e) permettant de transmettre un message de manière discrète.</w:t>
            </w:r>
          </w:p>
        </w:tc>
      </w:tr>
      <w:tr w:rsidR="000D2295" w14:paraId="1E5E1282" w14:textId="77777777" w:rsidTr="6495D0A1">
        <w:trPr>
          <w:cantSplit/>
        </w:trPr>
        <w:tc>
          <w:tcPr>
            <w:tcW w:w="1511" w:type="pct"/>
            <w:tcMar>
              <w:top w:w="14" w:type="dxa"/>
              <w:left w:w="14" w:type="dxa"/>
              <w:bottom w:w="14" w:type="dxa"/>
              <w:right w:w="14" w:type="dxa"/>
            </w:tcMar>
            <w:vAlign w:val="center"/>
          </w:tcPr>
          <w:p w14:paraId="1E5E1280" w14:textId="0C9F310A" w:rsidR="000D2295" w:rsidRPr="00A85804" w:rsidRDefault="000D2295" w:rsidP="00987255">
            <w:pPr>
              <w:pStyle w:val="ATABody"/>
              <w:ind w:left="72"/>
            </w:pPr>
            <w:r>
              <w:lastRenderedPageBreak/>
              <w:t>Parcours trompeur</w:t>
            </w:r>
          </w:p>
        </w:tc>
        <w:tc>
          <w:tcPr>
            <w:tcW w:w="3489" w:type="pct"/>
            <w:tcMar>
              <w:top w:w="14" w:type="dxa"/>
              <w:left w:w="14" w:type="dxa"/>
              <w:bottom w:w="14" w:type="dxa"/>
              <w:right w:w="14" w:type="dxa"/>
            </w:tcMar>
            <w:vAlign w:val="center"/>
          </w:tcPr>
          <w:p w14:paraId="1E5E1281" w14:textId="41AF7E13" w:rsidR="000D2295" w:rsidRPr="00A85804" w:rsidRDefault="00F22CAD" w:rsidP="00987255">
            <w:pPr>
              <w:pStyle w:val="ATABody"/>
              <w:ind w:left="72"/>
            </w:pPr>
            <w:r>
              <w:t>Technique de contre-surveillance que les sources confidentielles et leurs officiers traitants emploient lorsqu’ils se rendent à une réunion clandestine ou qu’ils la quittent ; elle consiste à emprunter une série d'itinéraires imprévisibles pour s'assurer que personne ne les suit.</w:t>
            </w:r>
          </w:p>
        </w:tc>
      </w:tr>
      <w:tr w:rsidR="000D2295" w14:paraId="1E5E1285" w14:textId="77777777" w:rsidTr="6495D0A1">
        <w:trPr>
          <w:cantSplit/>
        </w:trPr>
        <w:tc>
          <w:tcPr>
            <w:tcW w:w="1511" w:type="pct"/>
            <w:tcMar>
              <w:top w:w="14" w:type="dxa"/>
              <w:left w:w="14" w:type="dxa"/>
              <w:bottom w:w="14" w:type="dxa"/>
              <w:right w:w="14" w:type="dxa"/>
            </w:tcMar>
            <w:vAlign w:val="center"/>
          </w:tcPr>
          <w:p w14:paraId="1E5E1283" w14:textId="39C79722" w:rsidR="000D2295" w:rsidRPr="00A85804" w:rsidRDefault="00293CFD" w:rsidP="00987255">
            <w:pPr>
              <w:pStyle w:val="ATABody"/>
              <w:ind w:left="72"/>
            </w:pPr>
            <w:r>
              <w:t>Cloisonnement</w:t>
            </w:r>
          </w:p>
        </w:tc>
        <w:tc>
          <w:tcPr>
            <w:tcW w:w="3489" w:type="pct"/>
            <w:tcMar>
              <w:top w:w="14" w:type="dxa"/>
              <w:left w:w="14" w:type="dxa"/>
              <w:bottom w:w="14" w:type="dxa"/>
              <w:right w:w="14" w:type="dxa"/>
            </w:tcMar>
            <w:vAlign w:val="center"/>
          </w:tcPr>
          <w:p w14:paraId="1E5E1284" w14:textId="04846F3B" w:rsidR="000D2295" w:rsidRPr="00A85804" w:rsidRDefault="000D2295" w:rsidP="00987255">
            <w:pPr>
              <w:pStyle w:val="ATABody"/>
              <w:ind w:left="72"/>
            </w:pPr>
            <w:r>
              <w:t>Séparation des opérations individuelles et de leurs tâches spécifiques les unes des autres établissant un principe d'accès sélectif pour les segments individuels d’une même opération.</w:t>
            </w:r>
          </w:p>
        </w:tc>
      </w:tr>
      <w:tr w:rsidR="000D2295" w14:paraId="1D24AB0D" w14:textId="77777777" w:rsidTr="6495D0A1">
        <w:trPr>
          <w:cantSplit/>
        </w:trPr>
        <w:tc>
          <w:tcPr>
            <w:tcW w:w="1511" w:type="pct"/>
            <w:tcMar>
              <w:top w:w="14" w:type="dxa"/>
              <w:left w:w="14" w:type="dxa"/>
              <w:bottom w:w="14" w:type="dxa"/>
              <w:right w:w="14" w:type="dxa"/>
            </w:tcMar>
            <w:vAlign w:val="center"/>
          </w:tcPr>
          <w:p w14:paraId="58504E14" w14:textId="6E20CD87" w:rsidR="000D2295" w:rsidRPr="00A85804" w:rsidRDefault="000D2295" w:rsidP="00987255">
            <w:pPr>
              <w:pStyle w:val="ATABody"/>
              <w:ind w:left="72"/>
            </w:pPr>
            <w:r>
              <w:t>Dissimulation</w:t>
            </w:r>
          </w:p>
        </w:tc>
        <w:tc>
          <w:tcPr>
            <w:tcW w:w="3489" w:type="pct"/>
            <w:tcMar>
              <w:top w:w="14" w:type="dxa"/>
              <w:left w:w="14" w:type="dxa"/>
              <w:bottom w:w="14" w:type="dxa"/>
              <w:right w:w="14" w:type="dxa"/>
            </w:tcMar>
            <w:vAlign w:val="center"/>
          </w:tcPr>
          <w:p w14:paraId="1BD03241" w14:textId="67ABD31E" w:rsidR="000D2295" w:rsidRPr="00A85804" w:rsidRDefault="000D2295" w:rsidP="00987255">
            <w:pPr>
              <w:pStyle w:val="ATABody"/>
              <w:ind w:left="72"/>
            </w:pPr>
            <w:r>
              <w:t>Empêcher les personnes extérieures de voir les personnes ou objets protégés par une couverture (</w:t>
            </w:r>
            <w:r>
              <w:rPr>
                <w:i/>
                <w:iCs/>
              </w:rPr>
              <w:t>voir</w:t>
            </w:r>
            <w:r>
              <w:t xml:space="preserve"> « couverture »), en masquant de l’extérieur les opérations et les agents.</w:t>
            </w:r>
          </w:p>
        </w:tc>
      </w:tr>
      <w:tr w:rsidR="000D2295" w14:paraId="37DC185F" w14:textId="77777777" w:rsidTr="6495D0A1">
        <w:trPr>
          <w:cantSplit/>
        </w:trPr>
        <w:tc>
          <w:tcPr>
            <w:tcW w:w="1511" w:type="pct"/>
            <w:tcMar>
              <w:top w:w="14" w:type="dxa"/>
              <w:left w:w="14" w:type="dxa"/>
              <w:bottom w:w="14" w:type="dxa"/>
              <w:right w:w="14" w:type="dxa"/>
            </w:tcMar>
            <w:vAlign w:val="center"/>
          </w:tcPr>
          <w:p w14:paraId="2781F63E" w14:textId="7A9B591E" w:rsidR="000D2295" w:rsidRPr="00A85804" w:rsidRDefault="00F22CAD" w:rsidP="00987255">
            <w:pPr>
              <w:pStyle w:val="ATABody"/>
              <w:ind w:left="72"/>
            </w:pPr>
            <w:r>
              <w:t>Contre-surveillance</w:t>
            </w:r>
          </w:p>
        </w:tc>
        <w:tc>
          <w:tcPr>
            <w:tcW w:w="3489" w:type="pct"/>
            <w:tcMar>
              <w:top w:w="14" w:type="dxa"/>
              <w:left w:w="14" w:type="dxa"/>
              <w:bottom w:w="14" w:type="dxa"/>
              <w:right w:w="14" w:type="dxa"/>
            </w:tcMar>
            <w:vAlign w:val="center"/>
          </w:tcPr>
          <w:p w14:paraId="3FD05F12" w14:textId="5EDC7BB7" w:rsidR="000D2295" w:rsidRPr="00A85804" w:rsidRDefault="005F4DD4" w:rsidP="00987255">
            <w:pPr>
              <w:pStyle w:val="ATABody"/>
              <w:ind w:left="72"/>
            </w:pPr>
            <w:r>
              <w:t xml:space="preserve">Actions entreprises à titre de mesures de sécurité offensive en vue de confirmer, </w:t>
            </w:r>
            <w:r w:rsidR="008E3D03">
              <w:t xml:space="preserve">de </w:t>
            </w:r>
            <w:r>
              <w:t xml:space="preserve">minimiser ou </w:t>
            </w:r>
            <w:r w:rsidR="008E3D03">
              <w:t xml:space="preserve">de </w:t>
            </w:r>
            <w:r>
              <w:t xml:space="preserve">mettre fin à une surveillance hostile. </w:t>
            </w:r>
          </w:p>
        </w:tc>
      </w:tr>
      <w:tr w:rsidR="000D2295" w14:paraId="343ECA94" w14:textId="77777777" w:rsidTr="6495D0A1">
        <w:trPr>
          <w:cantSplit/>
        </w:trPr>
        <w:tc>
          <w:tcPr>
            <w:tcW w:w="1511" w:type="pct"/>
            <w:tcMar>
              <w:top w:w="14" w:type="dxa"/>
              <w:left w:w="14" w:type="dxa"/>
              <w:bottom w:w="14" w:type="dxa"/>
              <w:right w:w="14" w:type="dxa"/>
            </w:tcMar>
            <w:vAlign w:val="center"/>
          </w:tcPr>
          <w:p w14:paraId="1E35E8D4" w14:textId="0219B430" w:rsidR="000D2295" w:rsidRPr="00A85804" w:rsidRDefault="000D2295" w:rsidP="00987255">
            <w:pPr>
              <w:pStyle w:val="ATABody"/>
              <w:ind w:left="72"/>
            </w:pPr>
            <w:r>
              <w:t>Couverture</w:t>
            </w:r>
          </w:p>
        </w:tc>
        <w:tc>
          <w:tcPr>
            <w:tcW w:w="3489" w:type="pct"/>
            <w:tcMar>
              <w:top w:w="14" w:type="dxa"/>
              <w:left w:w="14" w:type="dxa"/>
              <w:bottom w:w="14" w:type="dxa"/>
              <w:right w:w="14" w:type="dxa"/>
            </w:tcMar>
            <w:vAlign w:val="center"/>
          </w:tcPr>
          <w:p w14:paraId="1531D82C" w14:textId="327C356E" w:rsidR="000D2295" w:rsidRPr="00A85804" w:rsidRDefault="000D2295" w:rsidP="00987255">
            <w:pPr>
              <w:pStyle w:val="ATABody"/>
              <w:ind w:left="72"/>
            </w:pPr>
            <w:r>
              <w:t xml:space="preserve">Prétexte ou fausse identité adopté(e) par un enquêteur d’unité d’investigation ou par l'opération d’investigation clandestine pour dissimuler l'activité/la mission clandestine en question. </w:t>
            </w:r>
          </w:p>
        </w:tc>
      </w:tr>
      <w:tr w:rsidR="000D2295" w14:paraId="0128655D" w14:textId="77777777" w:rsidTr="6495D0A1">
        <w:trPr>
          <w:cantSplit/>
        </w:trPr>
        <w:tc>
          <w:tcPr>
            <w:tcW w:w="1511" w:type="pct"/>
            <w:tcMar>
              <w:top w:w="14" w:type="dxa"/>
              <w:left w:w="14" w:type="dxa"/>
              <w:bottom w:w="14" w:type="dxa"/>
              <w:right w:w="14" w:type="dxa"/>
            </w:tcMar>
            <w:vAlign w:val="center"/>
          </w:tcPr>
          <w:p w14:paraId="3FAF002B" w14:textId="530EB6C4" w:rsidR="000D2295" w:rsidRPr="00A85804" w:rsidRDefault="000D2295" w:rsidP="00987255">
            <w:pPr>
              <w:pStyle w:val="ATABody"/>
              <w:ind w:left="72"/>
            </w:pPr>
            <w:r>
              <w:t>Couverture</w:t>
            </w:r>
          </w:p>
        </w:tc>
        <w:tc>
          <w:tcPr>
            <w:tcW w:w="3489" w:type="pct"/>
            <w:tcMar>
              <w:top w:w="14" w:type="dxa"/>
              <w:left w:w="14" w:type="dxa"/>
              <w:bottom w:w="14" w:type="dxa"/>
              <w:right w:w="14" w:type="dxa"/>
            </w:tcMar>
            <w:vAlign w:val="center"/>
          </w:tcPr>
          <w:p w14:paraId="37A64817" w14:textId="2A49EDC2" w:rsidR="000D2295" w:rsidRPr="00A85804" w:rsidRDefault="000D2295" w:rsidP="00987255">
            <w:pPr>
              <w:pStyle w:val="ATABody"/>
              <w:ind w:left="72"/>
            </w:pPr>
            <w:r>
              <w:t>Narratif plausible élaboré pour tromper une personne (ou un sujet) sur l'identité réelle du narrateur et la nature des activités de celui-ci ; mensonge minutieusement élaboré en vue de gagner la confiance du sujet afin d'exploiter ledit narratif à des fins secrètes.</w:t>
            </w:r>
          </w:p>
        </w:tc>
      </w:tr>
      <w:tr w:rsidR="000D2295" w14:paraId="6A5D7D60" w14:textId="77777777" w:rsidTr="6495D0A1">
        <w:trPr>
          <w:cantSplit/>
        </w:trPr>
        <w:tc>
          <w:tcPr>
            <w:tcW w:w="1511" w:type="pct"/>
            <w:tcMar>
              <w:top w:w="14" w:type="dxa"/>
              <w:left w:w="14" w:type="dxa"/>
              <w:bottom w:w="14" w:type="dxa"/>
              <w:right w:w="14" w:type="dxa"/>
            </w:tcMar>
            <w:vAlign w:val="center"/>
          </w:tcPr>
          <w:p w14:paraId="06EE93EE" w14:textId="1B082FB2" w:rsidR="000D2295" w:rsidRPr="00A85804" w:rsidRDefault="000D2295" w:rsidP="00987255">
            <w:pPr>
              <w:pStyle w:val="ATABody"/>
              <w:ind w:left="72"/>
            </w:pPr>
            <w:r>
              <w:t>Écran</w:t>
            </w:r>
          </w:p>
        </w:tc>
        <w:tc>
          <w:tcPr>
            <w:tcW w:w="3489" w:type="pct"/>
            <w:tcMar>
              <w:top w:w="14" w:type="dxa"/>
              <w:left w:w="14" w:type="dxa"/>
              <w:bottom w:w="14" w:type="dxa"/>
              <w:right w:w="14" w:type="dxa"/>
            </w:tcMar>
            <w:vAlign w:val="center"/>
          </w:tcPr>
          <w:p w14:paraId="09ADC4A4" w14:textId="6FF47B82" w:rsidR="000D2295" w:rsidRPr="00A85804" w:rsidRDefault="000D2295" w:rsidP="00987255">
            <w:pPr>
              <w:pStyle w:val="ATABody"/>
              <w:ind w:left="72"/>
            </w:pPr>
            <w:r>
              <w:t>Méthode d'échange consistant pour l’officier traitant et sa source à communiquer par le biais d’un tiers qui, selon le cas, connaît ou ignore la relation existant entre l’officier traitant et la source.</w:t>
            </w:r>
          </w:p>
        </w:tc>
      </w:tr>
      <w:tr w:rsidR="000D2295" w14:paraId="236F3723" w14:textId="77777777" w:rsidTr="6495D0A1">
        <w:trPr>
          <w:cantSplit/>
        </w:trPr>
        <w:tc>
          <w:tcPr>
            <w:tcW w:w="1511" w:type="pct"/>
            <w:tcMar>
              <w:top w:w="14" w:type="dxa"/>
              <w:left w:w="14" w:type="dxa"/>
              <w:bottom w:w="14" w:type="dxa"/>
              <w:right w:w="14" w:type="dxa"/>
            </w:tcMar>
            <w:vAlign w:val="center"/>
          </w:tcPr>
          <w:p w14:paraId="26652C1D" w14:textId="389CF13D" w:rsidR="000D2295" w:rsidRPr="00A85804" w:rsidRDefault="000D2295" w:rsidP="00987255">
            <w:pPr>
              <w:pStyle w:val="ATABody"/>
              <w:ind w:left="72"/>
            </w:pPr>
            <w:r>
              <w:t xml:space="preserve">Surveillance hostile </w:t>
            </w:r>
          </w:p>
        </w:tc>
        <w:tc>
          <w:tcPr>
            <w:tcW w:w="3489" w:type="pct"/>
            <w:tcMar>
              <w:top w:w="14" w:type="dxa"/>
              <w:left w:w="14" w:type="dxa"/>
              <w:bottom w:w="14" w:type="dxa"/>
              <w:right w:w="14" w:type="dxa"/>
            </w:tcMar>
            <w:vAlign w:val="center"/>
          </w:tcPr>
          <w:p w14:paraId="125A0B46" w14:textId="7518D377" w:rsidR="000D2295" w:rsidRPr="00A85804" w:rsidRDefault="000D2295" w:rsidP="00987255">
            <w:pPr>
              <w:pStyle w:val="ATABody"/>
              <w:ind w:left="72"/>
            </w:pPr>
            <w:r>
              <w:t>Surveillance discrète d’une personne, d’un lieu ou d’une zone menée par un adversaire dans l’intention de rassembler des informations qui permettront d'élaborer un plan opérationnel accentuant la probabilité de réussite d’une opération/d’un attentat terroriste.</w:t>
            </w:r>
          </w:p>
        </w:tc>
      </w:tr>
      <w:tr w:rsidR="000D2295" w14:paraId="4BD91C34" w14:textId="77777777" w:rsidTr="6495D0A1">
        <w:trPr>
          <w:cantSplit/>
        </w:trPr>
        <w:tc>
          <w:tcPr>
            <w:tcW w:w="1511" w:type="pct"/>
            <w:tcMar>
              <w:top w:w="14" w:type="dxa"/>
              <w:left w:w="14" w:type="dxa"/>
              <w:bottom w:w="14" w:type="dxa"/>
              <w:right w:w="14" w:type="dxa"/>
            </w:tcMar>
            <w:vAlign w:val="center"/>
          </w:tcPr>
          <w:p w14:paraId="3F42A6BC" w14:textId="65D44C88" w:rsidR="000D2295" w:rsidRPr="00A85804" w:rsidRDefault="000D2295" w:rsidP="00987255">
            <w:pPr>
              <w:pStyle w:val="ATABody"/>
              <w:ind w:left="72"/>
            </w:pPr>
            <w:r>
              <w:t>Boîte</w:t>
            </w:r>
            <w:r w:rsidR="008E3D03">
              <w:t xml:space="preserve"> aux</w:t>
            </w:r>
            <w:r>
              <w:t xml:space="preserve"> lettres</w:t>
            </w:r>
          </w:p>
        </w:tc>
        <w:tc>
          <w:tcPr>
            <w:tcW w:w="3489" w:type="pct"/>
            <w:tcMar>
              <w:top w:w="14" w:type="dxa"/>
              <w:left w:w="14" w:type="dxa"/>
              <w:bottom w:w="14" w:type="dxa"/>
              <w:right w:w="14" w:type="dxa"/>
            </w:tcMar>
            <w:vAlign w:val="center"/>
          </w:tcPr>
          <w:p w14:paraId="7B036225" w14:textId="15392FDA" w:rsidR="000D2295" w:rsidRPr="00A85804" w:rsidRDefault="000D2295" w:rsidP="00987255">
            <w:pPr>
              <w:pStyle w:val="ATABody"/>
              <w:ind w:left="72"/>
            </w:pPr>
            <w:r>
              <w:t>Emplacement servant à déposer des communications postales et à acheminer du courrier ou des faux documents.</w:t>
            </w:r>
          </w:p>
        </w:tc>
      </w:tr>
      <w:tr w:rsidR="000D2295" w14:paraId="6C7AE3EA" w14:textId="77777777" w:rsidTr="6495D0A1">
        <w:trPr>
          <w:cantSplit/>
        </w:trPr>
        <w:tc>
          <w:tcPr>
            <w:tcW w:w="1511" w:type="pct"/>
            <w:tcMar>
              <w:top w:w="14" w:type="dxa"/>
              <w:left w:w="14" w:type="dxa"/>
              <w:bottom w:w="14" w:type="dxa"/>
              <w:right w:w="14" w:type="dxa"/>
            </w:tcMar>
            <w:vAlign w:val="center"/>
          </w:tcPr>
          <w:p w14:paraId="0889D02B" w14:textId="4DED68E7" w:rsidR="000D2295" w:rsidRPr="00A85804" w:rsidRDefault="000D2295" w:rsidP="00987255">
            <w:pPr>
              <w:pStyle w:val="ATABody"/>
              <w:ind w:left="72"/>
            </w:pPr>
            <w:r>
              <w:t>Sécurité physique</w:t>
            </w:r>
          </w:p>
        </w:tc>
        <w:tc>
          <w:tcPr>
            <w:tcW w:w="3489" w:type="pct"/>
            <w:tcMar>
              <w:top w:w="14" w:type="dxa"/>
              <w:left w:w="14" w:type="dxa"/>
              <w:bottom w:w="14" w:type="dxa"/>
              <w:right w:w="14" w:type="dxa"/>
            </w:tcMar>
            <w:vAlign w:val="center"/>
          </w:tcPr>
          <w:p w14:paraId="2A03BD1E" w14:textId="1B1BA6C3" w:rsidR="000D2295" w:rsidRPr="00A85804" w:rsidRDefault="00C65745" w:rsidP="00987255">
            <w:pPr>
              <w:pStyle w:val="ATABody"/>
              <w:ind w:left="72"/>
            </w:pPr>
            <w:r>
              <w:t>Les enquêteurs de l'unité d'investigation et les sources confidentielles doivent prendre des précautions pour protéger leurs bureaux, leurs résidences, leurs sites sécurisés et leurs véhicules, sans oublier de protéger les bases de données (où sont stockés les rapports) et les notes prises lors des entretiens confidentiels avec les sources.</w:t>
            </w:r>
          </w:p>
        </w:tc>
      </w:tr>
      <w:tr w:rsidR="000D2295" w14:paraId="3CFD5837" w14:textId="77777777" w:rsidTr="6495D0A1">
        <w:trPr>
          <w:cantSplit/>
        </w:trPr>
        <w:tc>
          <w:tcPr>
            <w:tcW w:w="1511" w:type="pct"/>
            <w:tcMar>
              <w:top w:w="14" w:type="dxa"/>
              <w:left w:w="14" w:type="dxa"/>
              <w:bottom w:w="14" w:type="dxa"/>
              <w:right w:w="14" w:type="dxa"/>
            </w:tcMar>
            <w:vAlign w:val="center"/>
          </w:tcPr>
          <w:p w14:paraId="38123B97" w14:textId="175463B7" w:rsidR="000D2295" w:rsidRPr="00A85804" w:rsidRDefault="000D2295" w:rsidP="00987255">
            <w:pPr>
              <w:pStyle w:val="ATABody"/>
              <w:ind w:left="72"/>
            </w:pPr>
            <w:r>
              <w:t>Recrutement</w:t>
            </w:r>
          </w:p>
        </w:tc>
        <w:tc>
          <w:tcPr>
            <w:tcW w:w="3489" w:type="pct"/>
            <w:tcMar>
              <w:top w:w="14" w:type="dxa"/>
              <w:left w:w="14" w:type="dxa"/>
              <w:bottom w:w="14" w:type="dxa"/>
              <w:right w:w="14" w:type="dxa"/>
            </w:tcMar>
            <w:vAlign w:val="center"/>
          </w:tcPr>
          <w:p w14:paraId="2E84F024" w14:textId="506DDB84" w:rsidR="000D2295" w:rsidRPr="00A85804" w:rsidRDefault="00962874" w:rsidP="00987255">
            <w:pPr>
              <w:pStyle w:val="ATABody"/>
              <w:ind w:left="72"/>
            </w:pPr>
            <w:r>
              <w:t xml:space="preserve">Acte de persuader une source humaine potentielle d’accepter une relation clandestine afin qu'elle fournisse l’aide nécessaire pour satisfaire aux </w:t>
            </w:r>
            <w:proofErr w:type="spellStart"/>
            <w:r w:rsidR="00C25D5F">
              <w:t>beoins</w:t>
            </w:r>
            <w:proofErr w:type="spellEnd"/>
            <w:r>
              <w:t xml:space="preserve"> de la mission.</w:t>
            </w:r>
          </w:p>
        </w:tc>
      </w:tr>
      <w:tr w:rsidR="00E37D35" w14:paraId="07C5E365" w14:textId="77777777" w:rsidTr="6495D0A1">
        <w:trPr>
          <w:cantSplit/>
        </w:trPr>
        <w:tc>
          <w:tcPr>
            <w:tcW w:w="1511" w:type="pct"/>
            <w:tcMar>
              <w:top w:w="14" w:type="dxa"/>
              <w:left w:w="14" w:type="dxa"/>
              <w:bottom w:w="14" w:type="dxa"/>
              <w:right w:w="14" w:type="dxa"/>
            </w:tcMar>
            <w:vAlign w:val="center"/>
          </w:tcPr>
          <w:p w14:paraId="289E7D9E" w14:textId="12E24E7E" w:rsidR="00E37D35" w:rsidRDefault="00B71EC5" w:rsidP="00987255">
            <w:pPr>
              <w:pStyle w:val="ATABody"/>
              <w:ind w:left="72"/>
            </w:pPr>
            <w:r>
              <w:t>S</w:t>
            </w:r>
            <w:r w:rsidR="00E37D35">
              <w:t>ujet</w:t>
            </w:r>
          </w:p>
        </w:tc>
        <w:tc>
          <w:tcPr>
            <w:tcW w:w="3489" w:type="pct"/>
            <w:tcMar>
              <w:top w:w="14" w:type="dxa"/>
              <w:left w:w="14" w:type="dxa"/>
              <w:bottom w:w="14" w:type="dxa"/>
              <w:right w:w="14" w:type="dxa"/>
            </w:tcMar>
            <w:vAlign w:val="center"/>
          </w:tcPr>
          <w:p w14:paraId="6345CC92" w14:textId="49235A3C" w:rsidR="00E37D35" w:rsidRDefault="00E37D35" w:rsidP="00987255">
            <w:pPr>
              <w:pStyle w:val="ATABody"/>
              <w:ind w:left="72"/>
            </w:pPr>
            <w:r>
              <w:t>Personne sous surveillance.</w:t>
            </w:r>
          </w:p>
        </w:tc>
      </w:tr>
      <w:tr w:rsidR="00E37D35" w14:paraId="4F2107E9" w14:textId="77777777" w:rsidTr="6495D0A1">
        <w:trPr>
          <w:cantSplit/>
        </w:trPr>
        <w:tc>
          <w:tcPr>
            <w:tcW w:w="1511" w:type="pct"/>
            <w:tcMar>
              <w:top w:w="14" w:type="dxa"/>
              <w:left w:w="14" w:type="dxa"/>
              <w:bottom w:w="14" w:type="dxa"/>
              <w:right w:w="14" w:type="dxa"/>
            </w:tcMar>
            <w:vAlign w:val="center"/>
          </w:tcPr>
          <w:p w14:paraId="286E8D1A" w14:textId="6CE5C523" w:rsidR="00E37D35" w:rsidRDefault="00E37D35" w:rsidP="00987255">
            <w:pPr>
              <w:pStyle w:val="ATABody"/>
              <w:ind w:left="72"/>
            </w:pPr>
            <w:r>
              <w:lastRenderedPageBreak/>
              <w:t>Source secondaire</w:t>
            </w:r>
          </w:p>
        </w:tc>
        <w:tc>
          <w:tcPr>
            <w:tcW w:w="3489" w:type="pct"/>
            <w:tcMar>
              <w:top w:w="14" w:type="dxa"/>
              <w:left w:w="14" w:type="dxa"/>
              <w:bottom w:w="14" w:type="dxa"/>
              <w:right w:w="14" w:type="dxa"/>
            </w:tcMar>
            <w:vAlign w:val="center"/>
          </w:tcPr>
          <w:p w14:paraId="4D68E65C" w14:textId="35134E27" w:rsidR="00E37D35" w:rsidRDefault="00E37D35" w:rsidP="00987255">
            <w:pPr>
              <w:pStyle w:val="ATABody"/>
              <w:ind w:left="72"/>
            </w:pPr>
            <w:r>
              <w:t>Personne qui fournit, sciemment ou non, des renseignements à une autre personne qui, elle, agit sciemment en tant que source confidentielle pour l'unité d’investigation. Remarque : différent d’une « personne écran » car toutes les parties impliquées savent que l'écran n'est pas la véritable source de l’information.</w:t>
            </w:r>
          </w:p>
        </w:tc>
      </w:tr>
      <w:tr w:rsidR="00E37D35" w14:paraId="7CE8CCA3" w14:textId="77777777" w:rsidTr="6495D0A1">
        <w:trPr>
          <w:cantSplit/>
        </w:trPr>
        <w:tc>
          <w:tcPr>
            <w:tcW w:w="1511" w:type="pct"/>
            <w:tcMar>
              <w:top w:w="14" w:type="dxa"/>
              <w:left w:w="14" w:type="dxa"/>
              <w:bottom w:w="14" w:type="dxa"/>
              <w:right w:w="14" w:type="dxa"/>
            </w:tcMar>
            <w:vAlign w:val="center"/>
          </w:tcPr>
          <w:p w14:paraId="436D1C38" w14:textId="4436582F" w:rsidR="00E37D35" w:rsidRPr="00A85804" w:rsidRDefault="00E37D35" w:rsidP="00987255">
            <w:pPr>
              <w:pStyle w:val="ATABody"/>
              <w:ind w:left="72"/>
            </w:pPr>
            <w:r>
              <w:t>Surveillance</w:t>
            </w:r>
          </w:p>
        </w:tc>
        <w:tc>
          <w:tcPr>
            <w:tcW w:w="3489" w:type="pct"/>
            <w:tcMar>
              <w:top w:w="14" w:type="dxa"/>
              <w:left w:w="14" w:type="dxa"/>
              <w:bottom w:w="14" w:type="dxa"/>
              <w:right w:w="14" w:type="dxa"/>
            </w:tcMar>
            <w:vAlign w:val="center"/>
          </w:tcPr>
          <w:p w14:paraId="4BE074AC" w14:textId="73E1DDBC" w:rsidR="00E37D35" w:rsidRPr="00A85804" w:rsidRDefault="00E37D35" w:rsidP="00987255">
            <w:pPr>
              <w:pStyle w:val="ATABody"/>
              <w:ind w:left="72"/>
            </w:pPr>
            <w:r>
              <w:t>Le fait d’observer de manière discrète une personne, un lieu ou une zone dans l’intention de rassembler des renseignements.</w:t>
            </w:r>
          </w:p>
        </w:tc>
      </w:tr>
      <w:tr w:rsidR="00E37D35" w14:paraId="5C13FCA9" w14:textId="77777777" w:rsidTr="6495D0A1">
        <w:trPr>
          <w:cantSplit/>
        </w:trPr>
        <w:tc>
          <w:tcPr>
            <w:tcW w:w="1511" w:type="pct"/>
            <w:tcMar>
              <w:top w:w="14" w:type="dxa"/>
              <w:left w:w="14" w:type="dxa"/>
              <w:bottom w:w="14" w:type="dxa"/>
              <w:right w:w="14" w:type="dxa"/>
            </w:tcMar>
            <w:vAlign w:val="center"/>
          </w:tcPr>
          <w:p w14:paraId="429C8F99" w14:textId="3B046D42" w:rsidR="00E37D35" w:rsidRPr="00A85804" w:rsidRDefault="00E37D35" w:rsidP="00987255">
            <w:pPr>
              <w:pStyle w:val="ATABody"/>
              <w:ind w:left="72"/>
            </w:pPr>
            <w:r>
              <w:t>Détection de surveillance</w:t>
            </w:r>
          </w:p>
        </w:tc>
        <w:tc>
          <w:tcPr>
            <w:tcW w:w="3489" w:type="pct"/>
            <w:tcMar>
              <w:top w:w="14" w:type="dxa"/>
              <w:left w:w="14" w:type="dxa"/>
              <w:bottom w:w="14" w:type="dxa"/>
              <w:right w:w="14" w:type="dxa"/>
            </w:tcMar>
            <w:vAlign w:val="center"/>
          </w:tcPr>
          <w:p w14:paraId="0B3DC750" w14:textId="33E04F79" w:rsidR="00E37D35" w:rsidRPr="00A85804" w:rsidRDefault="00E37D35" w:rsidP="00987255">
            <w:pPr>
              <w:pStyle w:val="ATABody"/>
              <w:ind w:left="72"/>
            </w:pPr>
            <w:r>
              <w:t>Opération de sécurité défensive servant à déterminer si des adversaires se livrent à une surveillance hostile. Menée de manière temporaire par une personne ou à temps plein par une équipe professionnelle, elle consiste à observer, détecter et confirmer des activités suspectes.</w:t>
            </w:r>
          </w:p>
        </w:tc>
      </w:tr>
      <w:tr w:rsidR="00E37D35" w14:paraId="085F175D" w14:textId="77777777" w:rsidTr="6495D0A1">
        <w:trPr>
          <w:cantSplit/>
        </w:trPr>
        <w:tc>
          <w:tcPr>
            <w:tcW w:w="1511" w:type="pct"/>
            <w:tcMar>
              <w:top w:w="14" w:type="dxa"/>
              <w:left w:w="14" w:type="dxa"/>
              <w:bottom w:w="14" w:type="dxa"/>
              <w:right w:w="14" w:type="dxa"/>
            </w:tcMar>
            <w:vAlign w:val="center"/>
          </w:tcPr>
          <w:p w14:paraId="3B4BA856" w14:textId="3F55AE46" w:rsidR="00E37D35" w:rsidRPr="00A85804" w:rsidRDefault="00E37D35" w:rsidP="00987255">
            <w:pPr>
              <w:pStyle w:val="ATABody"/>
              <w:ind w:left="72"/>
            </w:pPr>
            <w:r>
              <w:t>Techniques spécialisées</w:t>
            </w:r>
          </w:p>
        </w:tc>
        <w:tc>
          <w:tcPr>
            <w:tcW w:w="3489" w:type="pct"/>
            <w:tcMar>
              <w:top w:w="14" w:type="dxa"/>
              <w:left w:w="14" w:type="dxa"/>
              <w:bottom w:w="14" w:type="dxa"/>
              <w:right w:w="14" w:type="dxa"/>
            </w:tcMar>
            <w:vAlign w:val="center"/>
          </w:tcPr>
          <w:p w14:paraId="6085CEE5" w14:textId="0765CA09" w:rsidR="00E37D35" w:rsidRPr="00A85804" w:rsidRDefault="00E37D35" w:rsidP="00987255">
            <w:pPr>
              <w:pStyle w:val="ATABody"/>
              <w:ind w:left="72"/>
            </w:pPr>
            <w:r>
              <w:t xml:space="preserve">Techniques employées pour maintenir le secret et la sécurité d’une </w:t>
            </w:r>
            <w:bookmarkStart w:id="8" w:name="_Int_Xz4C5nFQ"/>
            <w:r>
              <w:t>opération ;</w:t>
            </w:r>
            <w:bookmarkEnd w:id="8"/>
            <w:r>
              <w:t xml:space="preserve"> interactions secrètes entre les autorités de répression et une source confidentielle.</w:t>
            </w:r>
          </w:p>
        </w:tc>
      </w:tr>
      <w:tr w:rsidR="00E37D35" w14:paraId="648BAB87" w14:textId="77777777" w:rsidTr="6495D0A1">
        <w:trPr>
          <w:cantSplit/>
        </w:trPr>
        <w:tc>
          <w:tcPr>
            <w:tcW w:w="1511" w:type="pct"/>
            <w:tcMar>
              <w:top w:w="14" w:type="dxa"/>
              <w:left w:w="14" w:type="dxa"/>
              <w:bottom w:w="14" w:type="dxa"/>
              <w:right w:w="14" w:type="dxa"/>
            </w:tcMar>
            <w:vAlign w:val="center"/>
          </w:tcPr>
          <w:p w14:paraId="4943DD2E" w14:textId="346E81D0" w:rsidR="00E37D35" w:rsidRPr="00A85804" w:rsidRDefault="00E37D35" w:rsidP="00987255">
            <w:pPr>
              <w:pStyle w:val="ATABody"/>
              <w:ind w:left="72"/>
            </w:pPr>
            <w:r>
              <w:t>Personne non avertie</w:t>
            </w:r>
          </w:p>
        </w:tc>
        <w:tc>
          <w:tcPr>
            <w:tcW w:w="3489" w:type="pct"/>
            <w:tcMar>
              <w:top w:w="14" w:type="dxa"/>
              <w:left w:w="14" w:type="dxa"/>
              <w:bottom w:w="14" w:type="dxa"/>
              <w:right w:w="14" w:type="dxa"/>
            </w:tcMar>
            <w:vAlign w:val="center"/>
          </w:tcPr>
          <w:p w14:paraId="4B891230" w14:textId="32F9BCB5" w:rsidR="00E37D35" w:rsidRPr="00A85804" w:rsidRDefault="00E37D35" w:rsidP="00987255">
            <w:pPr>
              <w:pStyle w:val="ATABody"/>
              <w:ind w:left="72"/>
            </w:pPr>
            <w:r>
              <w:t>Personne qui apporte son aide dans une opération sans le réaliser ; il peut s'agir de l’une des sources secondaires d’une source confidentielle.</w:t>
            </w:r>
          </w:p>
        </w:tc>
      </w:tr>
    </w:tbl>
    <w:p w14:paraId="1B2EFA3B" w14:textId="40824C50" w:rsidR="00ED388B" w:rsidRDefault="00ED388B" w:rsidP="6495D0A1">
      <w:pPr>
        <w:pStyle w:val="ATABulletLevel01BodySlide"/>
        <w:numPr>
          <w:ilvl w:val="0"/>
          <w:numId w:val="0"/>
        </w:numPr>
      </w:pPr>
    </w:p>
    <w:p w14:paraId="66A005B4" w14:textId="114214D2" w:rsidR="00C809A7" w:rsidRPr="006C5168" w:rsidRDefault="00ED388B" w:rsidP="00C809A7">
      <w:pPr>
        <w:rPr>
          <w:rFonts w:eastAsia="MS PGothic"/>
          <w:bCs/>
          <w:color w:val="262626" w:themeColor="text1" w:themeTint="D9"/>
        </w:rPr>
      </w:pPr>
      <w:r>
        <w:br w:type="page"/>
      </w: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C809A7" w:rsidRPr="006C5168" w14:paraId="17D78CF3" w14:textId="77777777" w:rsidTr="00CA6973">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2407BF22" w14:textId="77777777" w:rsidR="00C809A7" w:rsidRPr="006C5168" w:rsidRDefault="00C809A7" w:rsidP="00CA6973">
            <w:pPr>
              <w:ind w:left="60"/>
              <w:textAlignment w:val="baseline"/>
              <w:rPr>
                <w:rFonts w:ascii="Times New Roman" w:hAnsi="Times New Roman"/>
                <w:b/>
                <w:bCs/>
                <w:color w:val="262626"/>
              </w:rPr>
            </w:pPr>
            <w:r>
              <w:rPr>
                <w:b/>
                <w:color w:val="262626"/>
              </w:rPr>
              <w:lastRenderedPageBreak/>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583C2EAD" w14:textId="40E80A78" w:rsidR="00C809A7" w:rsidRPr="006C5168" w:rsidRDefault="00C809A7" w:rsidP="00CA6973">
            <w:pPr>
              <w:ind w:left="60"/>
              <w:jc w:val="center"/>
              <w:textAlignment w:val="baseline"/>
              <w:rPr>
                <w:rFonts w:ascii="Times New Roman" w:hAnsi="Times New Roman"/>
                <w:b/>
                <w:bCs/>
                <w:color w:val="262626"/>
              </w:rPr>
            </w:pPr>
            <w:r>
              <w:rPr>
                <w:b/>
                <w:color w:val="262626"/>
                <w:sz w:val="20"/>
              </w:rPr>
              <w:t>5 minutes </w:t>
            </w:r>
          </w:p>
        </w:tc>
      </w:tr>
    </w:tbl>
    <w:p w14:paraId="277ADEFD" w14:textId="20E67530" w:rsidR="000D2295" w:rsidRDefault="000D2295" w:rsidP="00C809A7">
      <w:pPr>
        <w:ind w:left="0"/>
        <w:textAlignment w:val="baseline"/>
        <w:rPr>
          <w:rStyle w:val="ATAEmphasis"/>
          <w:b w:val="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CellMar>
          <w:left w:w="0" w:type="dxa"/>
          <w:bottom w:w="72" w:type="dxa"/>
          <w:right w:w="0" w:type="dxa"/>
        </w:tblCellMar>
        <w:tblLook w:val="0000" w:firstRow="0" w:lastRow="0" w:firstColumn="0" w:lastColumn="0" w:noHBand="0" w:noVBand="0"/>
      </w:tblPr>
      <w:tblGrid>
        <w:gridCol w:w="7623"/>
        <w:gridCol w:w="570"/>
        <w:gridCol w:w="574"/>
        <w:gridCol w:w="583"/>
      </w:tblGrid>
      <w:tr w:rsidR="0094569F" w:rsidRPr="005D57E5" w14:paraId="5180A46A" w14:textId="77777777" w:rsidTr="6495D0A1">
        <w:trPr>
          <w:trHeight w:val="360"/>
        </w:trPr>
        <w:tc>
          <w:tcPr>
            <w:tcW w:w="4076" w:type="pct"/>
            <w:shd w:val="clear" w:color="auto" w:fill="DDDDDD"/>
            <w:vAlign w:val="center"/>
          </w:tcPr>
          <w:p w14:paraId="0BB51530" w14:textId="20DAD3F5" w:rsidR="0094569F" w:rsidRPr="00233CA2" w:rsidRDefault="0094569F" w:rsidP="0094569F">
            <w:pPr>
              <w:pStyle w:val="ATASlideNoteHeading"/>
            </w:pPr>
            <w:r>
              <w:t xml:space="preserve">Diapo </w:t>
            </w:r>
            <w:fldSimple w:instr=" SEQ ataslide \s ">
              <w:r w:rsidR="00956184">
                <w:rPr>
                  <w:noProof/>
                </w:rPr>
                <w:t>1</w:t>
              </w:r>
            </w:fldSimple>
            <w:r>
              <w:t>. Techniques spécialisées et sécurité</w:t>
            </w:r>
          </w:p>
        </w:tc>
        <w:tc>
          <w:tcPr>
            <w:tcW w:w="305" w:type="pct"/>
            <w:shd w:val="clear" w:color="auto" w:fill="DDDDDD"/>
            <w:vAlign w:val="center"/>
          </w:tcPr>
          <w:p w14:paraId="3CFA8FF4" w14:textId="77777777" w:rsidR="0094569F" w:rsidRPr="005D57E5" w:rsidRDefault="0094569F" w:rsidP="0094569F">
            <w:pPr>
              <w:pStyle w:val="ATASlideNoteHeading"/>
            </w:pPr>
          </w:p>
        </w:tc>
        <w:tc>
          <w:tcPr>
            <w:tcW w:w="307" w:type="pct"/>
            <w:shd w:val="clear" w:color="auto" w:fill="DDDDDD"/>
            <w:vAlign w:val="center"/>
          </w:tcPr>
          <w:p w14:paraId="73716259" w14:textId="77777777" w:rsidR="0094569F" w:rsidRDefault="0094569F" w:rsidP="0094569F">
            <w:pPr>
              <w:pStyle w:val="ATASlideNoteHeading"/>
              <w:rPr>
                <w:noProof/>
              </w:rPr>
            </w:pPr>
          </w:p>
        </w:tc>
        <w:tc>
          <w:tcPr>
            <w:tcW w:w="312" w:type="pct"/>
            <w:shd w:val="clear" w:color="auto" w:fill="DDDDDD"/>
            <w:vAlign w:val="center"/>
          </w:tcPr>
          <w:p w14:paraId="5FD6E0F3" w14:textId="77777777" w:rsidR="0094569F" w:rsidRPr="005D57E5" w:rsidRDefault="0094569F" w:rsidP="0094569F">
            <w:pPr>
              <w:pStyle w:val="ATASlideNoteHeading"/>
            </w:pPr>
          </w:p>
        </w:tc>
      </w:tr>
      <w:tr w:rsidR="0094569F" w:rsidRPr="00F61D07" w14:paraId="0E7B35FF" w14:textId="77777777" w:rsidTr="6495D0A1">
        <w:tblPrEx>
          <w:tblBorders>
            <w:top w:val="single" w:sz="2" w:space="0" w:color="969696"/>
            <w:left w:val="single" w:sz="2" w:space="0" w:color="969696"/>
            <w:bottom w:val="single" w:sz="2" w:space="0" w:color="969696"/>
            <w:right w:val="single" w:sz="2" w:space="0" w:color="969696"/>
            <w:insideH w:val="single" w:sz="2" w:space="0" w:color="969696"/>
          </w:tblBorders>
          <w:tblCellMar>
            <w:bottom w:w="0" w:type="dxa"/>
          </w:tblCellMar>
        </w:tblPrEx>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Pr>
          <w:p w14:paraId="4F30640D" w14:textId="77777777" w:rsidR="0094569F" w:rsidRPr="00F744D6" w:rsidRDefault="0094569F" w:rsidP="0094569F">
            <w:pPr>
              <w:pStyle w:val="ATABulletLevel01BodySlide"/>
            </w:pPr>
            <w:r>
              <w:t>Diapo-titre</w:t>
            </w:r>
          </w:p>
        </w:tc>
      </w:tr>
      <w:tr w:rsidR="0094569F" w:rsidRPr="00F61D07" w14:paraId="69A5BAAA" w14:textId="77777777" w:rsidTr="6495D0A1">
        <w:tblPrEx>
          <w:tblBorders>
            <w:top w:val="single" w:sz="2" w:space="0" w:color="969696"/>
            <w:left w:val="single" w:sz="2" w:space="0" w:color="969696"/>
            <w:bottom w:val="single" w:sz="2" w:space="0" w:color="969696"/>
            <w:right w:val="single" w:sz="2" w:space="0" w:color="969696"/>
            <w:insideH w:val="single" w:sz="2" w:space="0" w:color="969696"/>
          </w:tblBorders>
          <w:tblCellMar>
            <w:bottom w:w="0" w:type="dxa"/>
          </w:tblCellMar>
        </w:tblPrEx>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0" w:type="dxa"/>
              <w:right w:w="0" w:type="dxa"/>
            </w:tcMar>
            <w:vAlign w:val="center"/>
          </w:tcPr>
          <w:p w14:paraId="27D32100" w14:textId="53E77A7E" w:rsidR="0094569F" w:rsidRPr="0020077B" w:rsidRDefault="0094569F" w:rsidP="0094569F">
            <w:pPr>
              <w:pStyle w:val="ATAGraphicDescription"/>
            </w:pPr>
            <w:r>
              <w:t>Description de l’image : Drapeau des États-Unis et sceau de l'ATA.</w:t>
            </w:r>
          </w:p>
        </w:tc>
      </w:tr>
    </w:tbl>
    <w:p w14:paraId="71D2F809" w14:textId="7B7DB1AE" w:rsidR="00627986" w:rsidRDefault="00D80FDD" w:rsidP="00627986">
      <w:pPr>
        <w:pStyle w:val="ATAHeadingLevel1"/>
      </w:pPr>
      <w:r>
        <w:t>Consignes relatives aux instructeurs</w:t>
      </w:r>
    </w:p>
    <w:p w14:paraId="7007A413" w14:textId="161B17D7" w:rsidR="00E46FEC" w:rsidRDefault="00E46FEC" w:rsidP="00E46FEC">
      <w:pPr>
        <w:pStyle w:val="ATABulletLevel01BodySlide"/>
      </w:pPr>
      <w:r>
        <w:rPr>
          <w:rStyle w:val="normaltextrun"/>
          <w:b/>
          <w:color w:val="262626"/>
        </w:rPr>
        <w:t>Instructeurs et interprètes :</w:t>
      </w:r>
      <w:r>
        <w:rPr>
          <w:rStyle w:val="normaltextrun"/>
          <w:color w:val="262626"/>
        </w:rPr>
        <w:t xml:space="preserve"> Les instructeurs et les interprètes travailleront avec chaque équipe pendant les activités.</w:t>
      </w:r>
    </w:p>
    <w:p w14:paraId="702E68E8" w14:textId="14C961AA" w:rsidR="00E46FEC" w:rsidRPr="002205BB" w:rsidRDefault="00E46FEC" w:rsidP="00A9004B">
      <w:pPr>
        <w:pStyle w:val="ATABulletLevel01BodySlide"/>
        <w:rPr>
          <w:rStyle w:val="normaltextrun"/>
        </w:rPr>
      </w:pPr>
      <w:r>
        <w:rPr>
          <w:rStyle w:val="normaltextrun"/>
          <w:color w:val="262626"/>
        </w:rPr>
        <w:t>Prévoyez suffisamment de temps pour les activités suivantes :</w:t>
      </w:r>
    </w:p>
    <w:p w14:paraId="3930454C" w14:textId="77777777" w:rsidR="002205BB" w:rsidRPr="00B907B5" w:rsidRDefault="002205BB" w:rsidP="002205BB">
      <w:pPr>
        <w:pStyle w:val="ATABulletLevel02BodySlide"/>
      </w:pPr>
      <w:r>
        <w:rPr>
          <w:rStyle w:val="normaltextrun"/>
          <w:color w:val="262626"/>
          <w:u w:val="single"/>
        </w:rPr>
        <w:t>Diapo 5</w:t>
      </w:r>
      <w:r w:rsidRPr="00C25D5F">
        <w:rPr>
          <w:rStyle w:val="normaltextrun"/>
          <w:color w:val="262626"/>
        </w:rPr>
        <w:t xml:space="preserve"> – </w:t>
      </w:r>
      <w:r>
        <w:rPr>
          <w:rStyle w:val="normaltextrun"/>
          <w:color w:val="262626"/>
        </w:rPr>
        <w:t>Exercice de vocabulaire sur les techniques spécialisées, 30 minutes (15 minutes pour l'activité, 15 minutes de discussion)</w:t>
      </w:r>
      <w:r>
        <w:rPr>
          <w:rStyle w:val="eop"/>
          <w:color w:val="262626"/>
        </w:rPr>
        <w:t> </w:t>
      </w:r>
    </w:p>
    <w:p w14:paraId="0BDF3DBE" w14:textId="77777777" w:rsidR="002205BB" w:rsidRPr="00B907B5" w:rsidRDefault="002205BB" w:rsidP="002205BB">
      <w:pPr>
        <w:pStyle w:val="ATABulletLevel02BodySlide"/>
      </w:pPr>
      <w:r>
        <w:rPr>
          <w:rStyle w:val="normaltextrun"/>
          <w:color w:val="262626"/>
          <w:u w:val="single"/>
        </w:rPr>
        <w:t>Diapo 12</w:t>
      </w:r>
      <w:r w:rsidRPr="00C25D5F">
        <w:rPr>
          <w:rStyle w:val="normaltextrun"/>
          <w:color w:val="262626"/>
        </w:rPr>
        <w:t xml:space="preserve"> – </w:t>
      </w:r>
      <w:r>
        <w:rPr>
          <w:rStyle w:val="normaltextrun"/>
          <w:color w:val="262626"/>
        </w:rPr>
        <w:t>Exercice sur les techniques spécialisées, 45 minutes (30 minutes pour l'activité, 15 minutes de discussion)</w:t>
      </w:r>
    </w:p>
    <w:p w14:paraId="0E50604B" w14:textId="77777777" w:rsidR="002205BB" w:rsidRPr="00B907B5" w:rsidRDefault="002205BB" w:rsidP="002205BB">
      <w:pPr>
        <w:pStyle w:val="ATABulletLevel02BodySlide"/>
      </w:pPr>
      <w:r>
        <w:rPr>
          <w:rStyle w:val="normaltextrun"/>
          <w:color w:val="262626"/>
          <w:u w:val="single"/>
        </w:rPr>
        <w:t>Diapo 18</w:t>
      </w:r>
      <w:r w:rsidRPr="00C25D5F">
        <w:rPr>
          <w:rStyle w:val="normaltextrun"/>
          <w:color w:val="262626"/>
        </w:rPr>
        <w:t xml:space="preserve"> – </w:t>
      </w:r>
      <w:r>
        <w:rPr>
          <w:rStyle w:val="normaltextrun"/>
          <w:color w:val="262626"/>
        </w:rPr>
        <w:t>Exercice sur le manuel de formation terroriste, 45 minutes (30 minutes pour l'activité, 15 minutes de discussion)</w:t>
      </w:r>
      <w:r>
        <w:rPr>
          <w:rStyle w:val="eop"/>
          <w:color w:val="262626"/>
        </w:rPr>
        <w:t> </w:t>
      </w:r>
    </w:p>
    <w:p w14:paraId="3C8ACE8D" w14:textId="232DA484" w:rsidR="002205BB" w:rsidRDefault="002205BB" w:rsidP="002205BB">
      <w:pPr>
        <w:pStyle w:val="ATABulletLevel01BodySlide"/>
        <w:rPr>
          <w:color w:val="auto"/>
        </w:rPr>
      </w:pPr>
      <w:r>
        <w:rPr>
          <w:rStyle w:val="normaltextrun"/>
          <w:b/>
          <w:color w:val="262626"/>
        </w:rPr>
        <w:t xml:space="preserve">Vidéo : </w:t>
      </w:r>
      <w:r>
        <w:rPr>
          <w:rStyle w:val="normaltextrun"/>
          <w:color w:val="262626"/>
        </w:rPr>
        <w:t xml:space="preserve">Ce module </w:t>
      </w:r>
      <w:r w:rsidR="0033094C">
        <w:rPr>
          <w:rStyle w:val="normaltextrun"/>
          <w:color w:val="262626"/>
        </w:rPr>
        <w:t>fait appel</w:t>
      </w:r>
      <w:r>
        <w:rPr>
          <w:rStyle w:val="normaltextrun"/>
          <w:color w:val="262626"/>
        </w:rPr>
        <w:t xml:space="preserve"> à des vidéos pour faire des démonstrations </w:t>
      </w:r>
      <w:r w:rsidR="0033094C">
        <w:rPr>
          <w:rStyle w:val="normaltextrun"/>
          <w:color w:val="262626"/>
        </w:rPr>
        <w:t>de</w:t>
      </w:r>
      <w:r>
        <w:rPr>
          <w:rStyle w:val="normaltextrun"/>
          <w:color w:val="262626"/>
        </w:rPr>
        <w:t xml:space="preserve"> communication. Avant le cours :</w:t>
      </w:r>
    </w:p>
    <w:p w14:paraId="56338890" w14:textId="0A778A15" w:rsidR="005C7A67" w:rsidRDefault="005C7A67" w:rsidP="005C7A67">
      <w:pPr>
        <w:pStyle w:val="ATABulletLevel02BodySlide"/>
      </w:pPr>
      <w:r>
        <w:rPr>
          <w:rStyle w:val="normaltextrun"/>
          <w:color w:val="262626"/>
        </w:rPr>
        <w:t xml:space="preserve">Assurez-vous que les fichiers vidéo </w:t>
      </w:r>
      <w:r>
        <w:rPr>
          <w:rStyle w:val="advancedproofingissue"/>
          <w:color w:val="262626"/>
        </w:rPr>
        <w:t>sont enregistrés dans</w:t>
      </w:r>
      <w:r>
        <w:rPr>
          <w:rStyle w:val="normaltextrun"/>
          <w:color w:val="262626"/>
        </w:rPr>
        <w:t xml:space="preserve"> le même dossier que le fichier PowerPoint. Les noms des fichiers sont les suivants :</w:t>
      </w:r>
    </w:p>
    <w:p w14:paraId="120AE930" w14:textId="77777777" w:rsidR="005C7A67" w:rsidRPr="009C7653" w:rsidRDefault="005C7A67" w:rsidP="43D01ADC">
      <w:pPr>
        <w:pStyle w:val="ATANumLevel03BodySlide"/>
      </w:pPr>
      <w:r>
        <w:rPr>
          <w:rStyle w:val="normaltextrun"/>
        </w:rPr>
        <w:t>QRF06v-S6_Tradecraft_cutout.wmv</w:t>
      </w:r>
      <w:r>
        <w:rPr>
          <w:rStyle w:val="eop"/>
        </w:rPr>
        <w:t> </w:t>
      </w:r>
    </w:p>
    <w:p w14:paraId="47A086FE" w14:textId="77777777" w:rsidR="005C7A67" w:rsidRPr="009C7653" w:rsidRDefault="005C7A67" w:rsidP="43D01ADC">
      <w:pPr>
        <w:pStyle w:val="ATANumLevel03BodySlide"/>
      </w:pPr>
      <w:r>
        <w:rPr>
          <w:rStyle w:val="normaltextrun"/>
        </w:rPr>
        <w:t>QRF06v-S6_Tradcraft_Deaddrop.wmv</w:t>
      </w:r>
      <w:r>
        <w:rPr>
          <w:rStyle w:val="eop"/>
        </w:rPr>
        <w:t> </w:t>
      </w:r>
    </w:p>
    <w:p w14:paraId="74678CB8" w14:textId="05B5D451" w:rsidR="005C7A67" w:rsidRDefault="005C7A67" w:rsidP="005C7A67">
      <w:pPr>
        <w:pStyle w:val="ATABulletLevel02BodySlide"/>
      </w:pPr>
      <w:r>
        <w:rPr>
          <w:rStyle w:val="normaltextrun"/>
          <w:color w:val="262626"/>
        </w:rPr>
        <w:t>Pour tester les vidéos, ouvrez le fichier PowerPoint, localisez la diapo en question et passez en vue Diaporama. Cliquez sur l’image de la vidéo ou sur les commandes situées en-dessous de l’image.</w:t>
      </w:r>
    </w:p>
    <w:p w14:paraId="438E75DD" w14:textId="290D0F48" w:rsidR="005C7A67" w:rsidRDefault="005C7A67" w:rsidP="005C7A67">
      <w:pPr>
        <w:pStyle w:val="ATABulletLevel02BodySlide"/>
      </w:pPr>
      <w:r>
        <w:rPr>
          <w:rStyle w:val="normaltextrun"/>
          <w:color w:val="262626"/>
        </w:rPr>
        <w:t>Si une vidéo ne marche pas, rétablissez le lien avec le fichier en suivant les consignes ci-dessous (en affichage Normal).</w:t>
      </w:r>
      <w:r>
        <w:rPr>
          <w:rStyle w:val="eop"/>
          <w:color w:val="262626"/>
        </w:rPr>
        <w:t> </w:t>
      </w:r>
    </w:p>
    <w:p w14:paraId="4B4C8569" w14:textId="77777777" w:rsidR="005C7A67" w:rsidRDefault="005C7A67" w:rsidP="005C7A67">
      <w:pPr>
        <w:pStyle w:val="ATANumLevel02BodySlide"/>
        <w:rPr>
          <w:color w:val="auto"/>
        </w:rPr>
      </w:pPr>
      <w:r>
        <w:rPr>
          <w:rStyle w:val="normaltextrun"/>
          <w:color w:val="262626"/>
        </w:rPr>
        <w:t>Cliquez une fois sur l’image de la vidéo dans la diapositive PowerPoint et supprimez-la.</w:t>
      </w:r>
      <w:r>
        <w:rPr>
          <w:rStyle w:val="eop"/>
          <w:color w:val="262626"/>
        </w:rPr>
        <w:t> </w:t>
      </w:r>
    </w:p>
    <w:p w14:paraId="51A6FD16" w14:textId="77777777" w:rsidR="005C7A67" w:rsidRDefault="005C7A67" w:rsidP="005C7A67">
      <w:pPr>
        <w:pStyle w:val="ATANumLevel02BodySlide"/>
      </w:pPr>
      <w:r>
        <w:rPr>
          <w:rStyle w:val="normaltextrun"/>
        </w:rPr>
        <w:t>Dans l'espace maintenant vide, cliquez</w:t>
      </w:r>
      <w:r>
        <w:rPr>
          <w:rStyle w:val="normaltextrun"/>
          <w:color w:val="262626"/>
        </w:rPr>
        <w:t xml:space="preserve"> sur l'icône Vidéo (</w:t>
      </w:r>
      <w:r>
        <w:rPr>
          <w:b/>
          <w:noProof/>
        </w:rPr>
        <w:drawing>
          <wp:inline distT="0" distB="0" distL="0" distR="0" wp14:anchorId="6FA2D592" wp14:editId="54E82E4F">
            <wp:extent cx="26670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Style w:val="normaltextrun"/>
          <w:color w:val="262626"/>
        </w:rPr>
        <w:t>).</w:t>
      </w:r>
      <w:r>
        <w:rPr>
          <w:rStyle w:val="eop"/>
          <w:color w:val="262626"/>
        </w:rPr>
        <w:t> </w:t>
      </w:r>
    </w:p>
    <w:p w14:paraId="0E481D12" w14:textId="77777777" w:rsidR="005C7A67" w:rsidRDefault="005C7A67" w:rsidP="005C7A67">
      <w:pPr>
        <w:pStyle w:val="ATANumLevel02BodySlide"/>
      </w:pPr>
      <w:r>
        <w:rPr>
          <w:rStyle w:val="normaltextrun"/>
          <w:color w:val="262626"/>
        </w:rPr>
        <w:t>Lorsque vous y êtes invité, localisez les fichiers du cours sur votre ordinateur.</w:t>
      </w:r>
      <w:r>
        <w:rPr>
          <w:rStyle w:val="eop"/>
          <w:color w:val="262626"/>
        </w:rPr>
        <w:t> </w:t>
      </w:r>
    </w:p>
    <w:p w14:paraId="7F8FFA7A" w14:textId="77777777" w:rsidR="005C7A67" w:rsidRDefault="005C7A67" w:rsidP="005C7A67">
      <w:pPr>
        <w:pStyle w:val="ATANumLevel02BodySlide"/>
      </w:pPr>
      <w:r>
        <w:rPr>
          <w:rStyle w:val="normaltextrun"/>
          <w:color w:val="262626"/>
        </w:rPr>
        <w:t>Localisez le fichier vidéo en question.</w:t>
      </w:r>
      <w:r>
        <w:rPr>
          <w:rStyle w:val="eop"/>
          <w:color w:val="262626"/>
        </w:rPr>
        <w:t> </w:t>
      </w:r>
    </w:p>
    <w:p w14:paraId="51890A56" w14:textId="77777777" w:rsidR="005C7A67" w:rsidRDefault="005C7A67" w:rsidP="005C7A67">
      <w:pPr>
        <w:pStyle w:val="ATANumLevel02BodySlide"/>
        <w:rPr>
          <w:color w:val="262626"/>
        </w:rPr>
      </w:pPr>
      <w:r>
        <w:rPr>
          <w:rStyle w:val="normaltextrun"/>
        </w:rPr>
        <w:t>Clichez une fois sur le fichier, cliquez sur le menu déroulant Insérer, puis sélectionnez Lien vers un fichier.</w:t>
      </w:r>
      <w:r>
        <w:rPr>
          <w:rStyle w:val="eop"/>
        </w:rPr>
        <w:t> </w:t>
      </w:r>
    </w:p>
    <w:p w14:paraId="115E745D" w14:textId="77777777" w:rsidR="005C7A67" w:rsidRDefault="005C7A67" w:rsidP="005C7A67">
      <w:pPr>
        <w:pStyle w:val="paragraph"/>
        <w:spacing w:before="0" w:beforeAutospacing="0" w:after="0" w:afterAutospacing="0"/>
        <w:jc w:val="center"/>
        <w:textAlignment w:val="baseline"/>
        <w:rPr>
          <w:rFonts w:ascii="Segoe UI" w:hAnsi="Segoe UI" w:cs="Segoe UI"/>
          <w:color w:val="262626"/>
          <w:sz w:val="18"/>
          <w:szCs w:val="18"/>
        </w:rPr>
      </w:pPr>
      <w:r>
        <w:rPr>
          <w:rStyle w:val="normaltextrun"/>
          <w:b/>
          <w:noProof/>
        </w:rPr>
        <w:drawing>
          <wp:inline distT="0" distB="0" distL="0" distR="0" wp14:anchorId="6A4578AB" wp14:editId="06332E83">
            <wp:extent cx="1990725" cy="962025"/>
            <wp:effectExtent l="0" t="0" r="9525" b="9525"/>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962025"/>
                    </a:xfrm>
                    <a:prstGeom prst="rect">
                      <a:avLst/>
                    </a:prstGeom>
                    <a:noFill/>
                    <a:ln>
                      <a:noFill/>
                    </a:ln>
                  </pic:spPr>
                </pic:pic>
              </a:graphicData>
            </a:graphic>
          </wp:inline>
        </w:drawing>
      </w:r>
      <w:r>
        <w:rPr>
          <w:rStyle w:val="eop"/>
          <w:rFonts w:ascii="Cambria" w:hAnsi="Cambria"/>
          <w:color w:val="262626"/>
        </w:rPr>
        <w:t> </w:t>
      </w:r>
    </w:p>
    <w:p w14:paraId="537E8C96" w14:textId="77777777" w:rsidR="002205BB" w:rsidRDefault="002205BB" w:rsidP="005C7A67">
      <w:pPr>
        <w:pStyle w:val="ATABulletLevel01BodySlide"/>
        <w:numPr>
          <w:ilvl w:val="0"/>
          <w:numId w:val="0"/>
        </w:numPr>
        <w:ind w:left="360"/>
      </w:pPr>
    </w:p>
    <w:p w14:paraId="41FA0543" w14:textId="77777777" w:rsidR="00627986" w:rsidRPr="0007321B" w:rsidRDefault="00627986" w:rsidP="00627986">
      <w:pPr>
        <w:pStyle w:val="ATAHeadingLevel1"/>
        <w:rPr>
          <w:rStyle w:val="ATAEmphasis"/>
          <w:b/>
        </w:rPr>
      </w:pPr>
      <w:r>
        <w:rPr>
          <w:rStyle w:val="ATAEmphasis"/>
          <w:b/>
        </w:rPr>
        <w:lastRenderedPageBreak/>
        <w:t>Consignes relatives aux participants</w:t>
      </w:r>
    </w:p>
    <w:p w14:paraId="2FA8A06D" w14:textId="7C620DE7" w:rsidR="00627986" w:rsidRPr="00EF3076" w:rsidRDefault="00627986" w:rsidP="00627986">
      <w:pPr>
        <w:pStyle w:val="ATABulletLevel01BodySlide"/>
      </w:pPr>
      <w:r>
        <w:t>Citez les guides pratiques que les participants utiliseront pendant le module.</w:t>
      </w:r>
    </w:p>
    <w:p w14:paraId="4CFE859E" w14:textId="178DB349" w:rsidR="009D291D" w:rsidRDefault="009D291D" w:rsidP="009D291D">
      <w:pPr>
        <w:pStyle w:val="ATABulletLevel01BodySlide"/>
      </w:pPr>
      <w:r>
        <w:rPr>
          <w:rStyle w:val="normaltextrun"/>
          <w:color w:val="262626"/>
        </w:rPr>
        <w:t>Passez en revue les termes essentiels avant de commencer le module.</w:t>
      </w:r>
      <w:r>
        <w:rPr>
          <w:rStyle w:val="eop"/>
          <w:color w:val="262626"/>
        </w:rPr>
        <w:t> </w:t>
      </w:r>
    </w:p>
    <w:p w14:paraId="1113C211" w14:textId="749C0A1B" w:rsidR="50EE482F" w:rsidRDefault="50EE482F" w:rsidP="50EE482F">
      <w:pPr>
        <w:pStyle w:val="ATABulletLevel01BodySlide"/>
        <w:numPr>
          <w:ilvl w:val="0"/>
          <w:numId w:val="0"/>
        </w:numPr>
        <w:rPr>
          <w:rStyle w:val="ATAEmphasis"/>
          <w:b w:val="0"/>
          <w:bCs w:val="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CellMar>
          <w:left w:w="0" w:type="dxa"/>
          <w:bottom w:w="72" w:type="dxa"/>
          <w:right w:w="0" w:type="dxa"/>
        </w:tblCellMar>
        <w:tblLook w:val="0000" w:firstRow="0" w:lastRow="0" w:firstColumn="0" w:lastColumn="0" w:noHBand="0" w:noVBand="0"/>
      </w:tblPr>
      <w:tblGrid>
        <w:gridCol w:w="7623"/>
        <w:gridCol w:w="570"/>
        <w:gridCol w:w="574"/>
        <w:gridCol w:w="583"/>
      </w:tblGrid>
      <w:tr w:rsidR="000D2295" w:rsidRPr="005D57E5" w14:paraId="3317958F" w14:textId="77777777" w:rsidTr="6495D0A1">
        <w:trPr>
          <w:trHeight w:val="360"/>
        </w:trPr>
        <w:tc>
          <w:tcPr>
            <w:tcW w:w="4076" w:type="pct"/>
            <w:shd w:val="clear" w:color="auto" w:fill="DDDDDD"/>
            <w:vAlign w:val="center"/>
          </w:tcPr>
          <w:p w14:paraId="08C13948" w14:textId="1A4B3781" w:rsidR="000D2295" w:rsidRPr="00233CA2" w:rsidRDefault="000D2295" w:rsidP="000D2295">
            <w:pPr>
              <w:pStyle w:val="ATASlideNoteHeading"/>
            </w:pPr>
            <w:r>
              <w:t xml:space="preserve">Diapo </w:t>
            </w:r>
            <w:fldSimple w:instr=" SEQ ataslide \s ">
              <w:r w:rsidR="00956184">
                <w:rPr>
                  <w:noProof/>
                </w:rPr>
                <w:t>2</w:t>
              </w:r>
            </w:fldSimple>
            <w:r>
              <w:t>. Objectif pédagogique final</w:t>
            </w:r>
          </w:p>
        </w:tc>
        <w:tc>
          <w:tcPr>
            <w:tcW w:w="305" w:type="pct"/>
            <w:shd w:val="clear" w:color="auto" w:fill="DDDDDD"/>
            <w:vAlign w:val="center"/>
          </w:tcPr>
          <w:p w14:paraId="77BF376D" w14:textId="77777777" w:rsidR="000D2295" w:rsidRPr="005D57E5" w:rsidRDefault="000D2295" w:rsidP="00801EAB">
            <w:pPr>
              <w:pStyle w:val="ATASlideNoteHeading"/>
            </w:pPr>
          </w:p>
        </w:tc>
        <w:tc>
          <w:tcPr>
            <w:tcW w:w="307" w:type="pct"/>
            <w:shd w:val="clear" w:color="auto" w:fill="DDDDDD"/>
            <w:vAlign w:val="center"/>
          </w:tcPr>
          <w:p w14:paraId="7DBE3A3E" w14:textId="77777777" w:rsidR="000D2295" w:rsidRDefault="000D2295" w:rsidP="00801EAB">
            <w:pPr>
              <w:pStyle w:val="ATASlideNoteHeading"/>
              <w:rPr>
                <w:noProof/>
              </w:rPr>
            </w:pPr>
          </w:p>
        </w:tc>
        <w:tc>
          <w:tcPr>
            <w:tcW w:w="312" w:type="pct"/>
            <w:shd w:val="clear" w:color="auto" w:fill="DDDDDD"/>
            <w:vAlign w:val="center"/>
          </w:tcPr>
          <w:p w14:paraId="05CD613A" w14:textId="77777777" w:rsidR="000D2295" w:rsidRPr="005D57E5" w:rsidRDefault="000D2295" w:rsidP="00801EAB">
            <w:pPr>
              <w:pStyle w:val="ATASlideNoteHeading"/>
            </w:pPr>
          </w:p>
        </w:tc>
      </w:tr>
      <w:tr w:rsidR="000D2295" w:rsidRPr="00F61D07" w14:paraId="3D18914A" w14:textId="77777777" w:rsidTr="6495D0A1">
        <w:tblPrEx>
          <w:tblBorders>
            <w:top w:val="single" w:sz="2" w:space="0" w:color="969696"/>
            <w:left w:val="single" w:sz="2" w:space="0" w:color="969696"/>
            <w:bottom w:val="single" w:sz="2" w:space="0" w:color="969696"/>
            <w:right w:val="single" w:sz="2" w:space="0" w:color="969696"/>
            <w:insideH w:val="single" w:sz="2" w:space="0" w:color="969696"/>
          </w:tblBorders>
          <w:tblCellMar>
            <w:bottom w:w="0" w:type="dxa"/>
          </w:tblCellMar>
        </w:tblPrEx>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Pr>
          <w:p w14:paraId="2AD15E3A" w14:textId="17FEC7A9" w:rsidR="000D2295" w:rsidRPr="00F744D6" w:rsidRDefault="000D2295" w:rsidP="00801EAB">
            <w:pPr>
              <w:pStyle w:val="ATABulletLevel01BodySlide"/>
            </w:pPr>
            <w:r>
              <w:t>Au terme de ce module, vous serez en mesure d’employer des techniques spécialisées dans le cadre d’investigations proactives.</w:t>
            </w:r>
          </w:p>
        </w:tc>
      </w:tr>
      <w:tr w:rsidR="000D2295" w:rsidRPr="00F61D07" w14:paraId="4B97EAF4" w14:textId="77777777" w:rsidTr="6495D0A1">
        <w:tblPrEx>
          <w:tblBorders>
            <w:top w:val="single" w:sz="2" w:space="0" w:color="969696"/>
            <w:left w:val="single" w:sz="2" w:space="0" w:color="969696"/>
            <w:bottom w:val="single" w:sz="2" w:space="0" w:color="969696"/>
            <w:right w:val="single" w:sz="2" w:space="0" w:color="969696"/>
            <w:insideH w:val="single" w:sz="2" w:space="0" w:color="969696"/>
          </w:tblBorders>
          <w:tblCellMar>
            <w:bottom w:w="0" w:type="dxa"/>
          </w:tblCellMar>
        </w:tblPrEx>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0" w:type="dxa"/>
              <w:right w:w="0" w:type="dxa"/>
            </w:tcMar>
            <w:vAlign w:val="center"/>
          </w:tcPr>
          <w:p w14:paraId="728AA2E4" w14:textId="6DA84A68" w:rsidR="000D2295" w:rsidRPr="0020077B" w:rsidRDefault="000D2295" w:rsidP="00801EAB">
            <w:pPr>
              <w:pStyle w:val="ATAGraphicDescription"/>
            </w:pPr>
            <w:r>
              <w:t>Description de l’image : Pas d’image.</w:t>
            </w:r>
          </w:p>
        </w:tc>
      </w:tr>
    </w:tbl>
    <w:p w14:paraId="28CAD7B0" w14:textId="77777777" w:rsidR="000D2295" w:rsidRDefault="000D2295" w:rsidP="000D2295">
      <w:pPr>
        <w:pStyle w:val="ATABulletLevel01BodySlide"/>
        <w:numPr>
          <w:ilvl w:val="0"/>
          <w:numId w:val="0"/>
        </w:numPr>
        <w:ind w:left="360" w:hanging="288"/>
        <w:rPr>
          <w:rStyle w:val="ATAEmphasis"/>
          <w:b w:val="0"/>
        </w:rPr>
      </w:pPr>
    </w:p>
    <w:p w14:paraId="403F96AF" w14:textId="77777777" w:rsidR="0094569F" w:rsidRDefault="0094569F" w:rsidP="00C80FD0">
      <w:pPr>
        <w:pStyle w:val="ATABulletLevel01BodySlide"/>
      </w:pPr>
      <w:r>
        <w:t>Évoquez brièvement l'objectif pédagogique final.</w:t>
      </w:r>
    </w:p>
    <w:p w14:paraId="5FA5F373" w14:textId="628491C9" w:rsidR="000D2295" w:rsidRDefault="000D2295" w:rsidP="00C80FD0">
      <w:pPr>
        <w:pStyle w:val="ATABulletLevel01BodySlide"/>
      </w:pPr>
      <w:r>
        <w:t>Faites ressortir les principaux sujets qui seront abordés :</w:t>
      </w:r>
    </w:p>
    <w:p w14:paraId="6956E687" w14:textId="431617B9" w:rsidR="00F069CE" w:rsidRDefault="000D2295" w:rsidP="000D2295">
      <w:pPr>
        <w:pStyle w:val="ATABulletLevel02BodySlide"/>
      </w:pPr>
      <w:r>
        <w:t>Techniques spécialisées</w:t>
      </w:r>
    </w:p>
    <w:p w14:paraId="7C797125" w14:textId="45D6B77D" w:rsidR="000D2295" w:rsidRPr="00EF3076" w:rsidRDefault="000D2295" w:rsidP="000D2295">
      <w:pPr>
        <w:pStyle w:val="ATABulletLevel02BodySlide"/>
      </w:pPr>
      <w:r>
        <w:t>Sécurité</w:t>
      </w:r>
    </w:p>
    <w:p w14:paraId="1E5E1306" w14:textId="59344F3B" w:rsidR="00555776" w:rsidRDefault="00F069CE" w:rsidP="000D2295">
      <w:pPr>
        <w:pStyle w:val="ATABulletLevel02BodySlide"/>
      </w:pPr>
      <w:r>
        <w:t>Utilisation des techniques spécialisées par les terroristes</w:t>
      </w:r>
    </w:p>
    <w:p w14:paraId="5CC3519B" w14:textId="77777777" w:rsidR="008B4D87" w:rsidRPr="006C5168" w:rsidRDefault="008B4D87" w:rsidP="008B4D87">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8B4D87" w:rsidRPr="006C5168" w14:paraId="58B3112D" w14:textId="77777777" w:rsidTr="00CA6973">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4C1E9FDF" w14:textId="61CDEF8A" w:rsidR="008B4D87" w:rsidRPr="006C5168" w:rsidRDefault="008B4D87" w:rsidP="00CA6973">
            <w:pPr>
              <w:ind w:left="60"/>
              <w:textAlignment w:val="baseline"/>
              <w:rPr>
                <w:rFonts w:ascii="Times New Roman" w:hAnsi="Times New Roman"/>
                <w:b/>
                <w:bCs/>
                <w:color w:val="262626"/>
              </w:rPr>
            </w:pPr>
            <w:r>
              <w:rPr>
                <w:b/>
                <w:color w:val="262626"/>
              </w:rPr>
              <w:t>Sujet : Techniques spécialisées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4DE80275" w14:textId="1868D4E8" w:rsidR="008B4D87" w:rsidRPr="006C5168" w:rsidRDefault="00C44D08" w:rsidP="00B5185C">
            <w:pPr>
              <w:ind w:left="0"/>
              <w:textAlignment w:val="baseline"/>
              <w:rPr>
                <w:rFonts w:ascii="Times New Roman" w:hAnsi="Times New Roman"/>
                <w:b/>
                <w:bCs/>
                <w:color w:val="262626"/>
              </w:rPr>
            </w:pPr>
            <w:r>
              <w:rPr>
                <w:b/>
                <w:color w:val="262626"/>
                <w:sz w:val="20"/>
              </w:rPr>
              <w:t>120 minutes </w:t>
            </w:r>
          </w:p>
        </w:tc>
      </w:tr>
    </w:tbl>
    <w:p w14:paraId="68A6E0E8" w14:textId="77777777" w:rsidR="008B4D87" w:rsidRDefault="008B4D87" w:rsidP="008B4D87">
      <w:pPr>
        <w:pStyle w:val="ATABody"/>
      </w:pPr>
    </w:p>
    <w:p w14:paraId="739DBFFC" w14:textId="394BB6BB" w:rsidR="000D2295" w:rsidRDefault="000D2295" w:rsidP="00555776">
      <w:pPr>
        <w:pStyle w:val="ATABody"/>
      </w:pPr>
      <w:r>
        <w:t>Objectifs pédagogiques intermédiaires :</w:t>
      </w:r>
    </w:p>
    <w:p w14:paraId="30708216" w14:textId="77777777" w:rsidR="008852BF" w:rsidRPr="008852BF" w:rsidRDefault="008852BF" w:rsidP="000D2295">
      <w:pPr>
        <w:pStyle w:val="ATABulletLevel01BodySlide"/>
      </w:pPr>
      <w:r>
        <w:t xml:space="preserve">Définir les termes relatifs aux techniques spécialisées. </w:t>
      </w:r>
    </w:p>
    <w:p w14:paraId="108E9512" w14:textId="36A9F032" w:rsidR="000D2295" w:rsidRPr="00E627D3" w:rsidRDefault="000D2295" w:rsidP="000D2295">
      <w:pPr>
        <w:pStyle w:val="ATABulletLevel01BodySlide"/>
      </w:pPr>
      <w:r>
        <w:t>Faire la démonstration de techniques spécialisées.</w:t>
      </w:r>
    </w:p>
    <w:p w14:paraId="05DB1BF7" w14:textId="77777777" w:rsidR="000D2295" w:rsidRDefault="000D2295"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555776" w:rsidRPr="00F61D07" w14:paraId="1E5E130F" w14:textId="77777777" w:rsidTr="6495D0A1">
        <w:trPr>
          <w:trHeight w:val="360"/>
        </w:trPr>
        <w:tc>
          <w:tcPr>
            <w:tcW w:w="3984" w:type="pct"/>
            <w:shd w:val="clear" w:color="auto" w:fill="DDDDDD"/>
            <w:vAlign w:val="center"/>
          </w:tcPr>
          <w:p w14:paraId="1E5E130B" w14:textId="6BA19D45" w:rsidR="00555776" w:rsidRDefault="00555776" w:rsidP="00AD10E1">
            <w:pPr>
              <w:pStyle w:val="ATASlideNoteHeading"/>
            </w:pPr>
            <w:r>
              <w:t xml:space="preserve">Diapo </w:t>
            </w:r>
            <w:fldSimple w:instr=" SEQ ataslide \s ">
              <w:r w:rsidR="00956184">
                <w:rPr>
                  <w:noProof/>
                </w:rPr>
                <w:t>3</w:t>
              </w:r>
            </w:fldSimple>
            <w:r>
              <w:t xml:space="preserve">. Les techniques spécialisées </w:t>
            </w:r>
          </w:p>
        </w:tc>
        <w:tc>
          <w:tcPr>
            <w:tcW w:w="338" w:type="pct"/>
            <w:shd w:val="clear" w:color="auto" w:fill="DDDDDD"/>
            <w:vAlign w:val="center"/>
          </w:tcPr>
          <w:p w14:paraId="1E5E130C" w14:textId="77777777" w:rsidR="00555776" w:rsidRPr="005D57E5" w:rsidRDefault="00555776" w:rsidP="00801EAB"/>
        </w:tc>
        <w:tc>
          <w:tcPr>
            <w:tcW w:w="338" w:type="pct"/>
            <w:shd w:val="clear" w:color="auto" w:fill="DDDDDD"/>
            <w:vAlign w:val="center"/>
          </w:tcPr>
          <w:p w14:paraId="1E5E130D" w14:textId="77777777" w:rsidR="00555776" w:rsidRDefault="00555776" w:rsidP="00801EAB">
            <w:pPr>
              <w:rPr>
                <w:noProof/>
              </w:rPr>
            </w:pPr>
          </w:p>
        </w:tc>
        <w:tc>
          <w:tcPr>
            <w:tcW w:w="340" w:type="pct"/>
            <w:shd w:val="clear" w:color="auto" w:fill="DDDDDD"/>
            <w:vAlign w:val="center"/>
          </w:tcPr>
          <w:p w14:paraId="1E5E130E" w14:textId="77777777" w:rsidR="00555776" w:rsidRPr="005D57E5" w:rsidRDefault="00555776" w:rsidP="00801EAB"/>
        </w:tc>
      </w:tr>
      <w:tr w:rsidR="00555776" w:rsidRPr="00F61D07" w14:paraId="1E5E1314" w14:textId="77777777" w:rsidTr="6495D0A1">
        <w:tc>
          <w:tcPr>
            <w:tcW w:w="5000" w:type="pct"/>
            <w:gridSpan w:val="4"/>
            <w:shd w:val="clear" w:color="auto" w:fill="EAEAEA"/>
            <w:tcMar>
              <w:left w:w="0" w:type="dxa"/>
              <w:right w:w="0" w:type="dxa"/>
            </w:tcMar>
          </w:tcPr>
          <w:p w14:paraId="024B4A39" w14:textId="77777777" w:rsidR="00100428" w:rsidRDefault="00100428" w:rsidP="6495D0A1">
            <w:pPr>
              <w:pStyle w:val="ATABodyFacSlideBulletLevel01"/>
              <w:numPr>
                <w:ilvl w:val="0"/>
                <w:numId w:val="2"/>
              </w:numPr>
              <w:ind w:left="363" w:hanging="270"/>
            </w:pPr>
            <w:r>
              <w:t xml:space="preserve">Techniques servant à préserver le secret et la sécurité d’une opération. </w:t>
            </w:r>
          </w:p>
          <w:p w14:paraId="1E5E1313" w14:textId="089D22F1" w:rsidR="00555776" w:rsidRPr="00B7142E" w:rsidRDefault="00EA227E" w:rsidP="00EA227E">
            <w:pPr>
              <w:pStyle w:val="ATABodyFacSlideBulletLevel01"/>
              <w:numPr>
                <w:ilvl w:val="0"/>
                <w:numId w:val="2"/>
              </w:numPr>
              <w:ind w:left="363" w:hanging="270"/>
            </w:pPr>
            <w:r>
              <w:t>Interactions secrètes entre les autorités de répression et une source confidentielle.</w:t>
            </w:r>
          </w:p>
        </w:tc>
      </w:tr>
      <w:tr w:rsidR="00555776" w:rsidRPr="00F61D07" w14:paraId="1E5E1316" w14:textId="77777777" w:rsidTr="6495D0A1">
        <w:tc>
          <w:tcPr>
            <w:tcW w:w="5000" w:type="pct"/>
            <w:gridSpan w:val="4"/>
            <w:shd w:val="clear" w:color="auto" w:fill="EAEAEA"/>
            <w:tcMar>
              <w:left w:w="0" w:type="dxa"/>
              <w:right w:w="0" w:type="dxa"/>
            </w:tcMar>
            <w:vAlign w:val="center"/>
          </w:tcPr>
          <w:p w14:paraId="1E5E1315" w14:textId="5D98020B" w:rsidR="00555776" w:rsidRPr="0020077B" w:rsidRDefault="00555776" w:rsidP="00CF27A7">
            <w:pPr>
              <w:pStyle w:val="ATAGraphicDescription"/>
            </w:pPr>
            <w:r>
              <w:t>Description de l’image : Pas d’image.</w:t>
            </w:r>
          </w:p>
        </w:tc>
      </w:tr>
    </w:tbl>
    <w:p w14:paraId="1E5E1317" w14:textId="77777777" w:rsidR="00555776" w:rsidRDefault="00555776" w:rsidP="00555776">
      <w:pPr>
        <w:pStyle w:val="ATABody"/>
      </w:pPr>
    </w:p>
    <w:p w14:paraId="513898B7" w14:textId="77777777" w:rsidR="009D291D" w:rsidRDefault="009D291D" w:rsidP="00F072B7">
      <w:pPr>
        <w:pStyle w:val="ATABulletLevel01BodySlide"/>
      </w:pPr>
      <w:r>
        <w:t>Définissez le terme « techniques spécialisées ».</w:t>
      </w:r>
    </w:p>
    <w:p w14:paraId="62433A93" w14:textId="36A774CC" w:rsidR="003F340D" w:rsidRPr="00F072B7" w:rsidRDefault="00521F9A" w:rsidP="00F072B7">
      <w:pPr>
        <w:pStyle w:val="ATABulletLevel01BodySlide"/>
      </w:pPr>
      <w:r>
        <w:t xml:space="preserve">Expliquez que ce qui constitue la plus grande menace pour l'existence et la réussite des terroristes transnationaux et autres criminels, c'est l’espion qui se trouve parmi eux : la source confidentielle de l'enquête. Afin de détecter cette menace à leur sécurité opérationnelle, les organisations terroristes recourent aux mêmes types de techniques clandestines que les unités d’investigation policières emploient contre elles. </w:t>
      </w:r>
    </w:p>
    <w:p w14:paraId="2D5D34B3" w14:textId="55B60ECA" w:rsidR="002A1C1A" w:rsidRDefault="00521F9A" w:rsidP="00F072B7">
      <w:pPr>
        <w:pStyle w:val="ATABulletLevel01BodySlide"/>
      </w:pPr>
      <w:r>
        <w:t>Pour que les services des forces de l'ordre parviennent à mettre au jour, prévenir et entraver les activités terroristes, ils doivent mener en toute discrétion une variété d’activités d’enquête, dont les suivantes :</w:t>
      </w:r>
    </w:p>
    <w:p w14:paraId="712252B6" w14:textId="4462355F" w:rsidR="002A1C1A" w:rsidRDefault="002A1C1A" w:rsidP="002A1C1A">
      <w:pPr>
        <w:pStyle w:val="ATABulletLevel01BodySlide"/>
        <w:numPr>
          <w:ilvl w:val="0"/>
          <w:numId w:val="11"/>
        </w:numPr>
      </w:pPr>
      <w:r>
        <w:t>Surveiller secrètement les terroristes présumés.</w:t>
      </w:r>
    </w:p>
    <w:p w14:paraId="760BDCD3" w14:textId="374F3F69" w:rsidR="002A1C1A" w:rsidRDefault="002A1C1A" w:rsidP="002A1C1A">
      <w:pPr>
        <w:pStyle w:val="ATABulletLevel01BodySlide"/>
        <w:numPr>
          <w:ilvl w:val="0"/>
          <w:numId w:val="11"/>
        </w:numPr>
      </w:pPr>
      <w:r>
        <w:t>Recruter des sources confidentielles au sein des organisations terroristes sur lesquelles ils enquêtent.</w:t>
      </w:r>
    </w:p>
    <w:p w14:paraId="3051E681" w14:textId="4DCC194A" w:rsidR="003F340D" w:rsidRPr="00C80FD0" w:rsidRDefault="002A1C1A" w:rsidP="00F072B7">
      <w:pPr>
        <w:pStyle w:val="ATABulletLevel01BodySlide"/>
      </w:pPr>
      <w:r>
        <w:t xml:space="preserve">Expliquez que ces sources confidentielles doivent pouvoir occasionnellement communiquer et rencontrer leur officier traitant pour s'échanger des informations critiques en temps opportun. Le succès de la mission dépendra de leur capacité à mener ces interactions sans se faire détecter par les membres toujours suspicieux du </w:t>
      </w:r>
      <w:r>
        <w:lastRenderedPageBreak/>
        <w:t xml:space="preserve">groupe terroriste. Les méthodes servant à effectuer ces interactions clandestines entre l’officier traitant et la source confidentielle se nomment </w:t>
      </w:r>
      <w:r>
        <w:rPr>
          <w:i/>
          <w:iCs/>
        </w:rPr>
        <w:t>techniques spécialisées</w:t>
      </w:r>
      <w:r>
        <w:t>.</w:t>
      </w:r>
    </w:p>
    <w:p w14:paraId="3AD13935" w14:textId="33A6D718" w:rsidR="003F340D" w:rsidRPr="00C80FD0" w:rsidRDefault="003F340D" w:rsidP="00F072B7">
      <w:pPr>
        <w:pStyle w:val="ATABulletLevel01BodySlide"/>
      </w:pPr>
      <w:r>
        <w:t>Dans le contexte du traitement d’une source confidentielle, la définition courte du terme fait référence à la manière dont les opérations clandestines sont menées. Cela comprend les compétences pratiques qui permettent aux agents des forces de l’ordre ou officiers de renseignement de communiquer secrètement avec une source confidentielle sans éveiller les soupçons des cibles d'enquête. Pratiquer de bonnes techniques spécialisées permet</w:t>
      </w:r>
      <w:r w:rsidR="00080FCD">
        <w:t>,</w:t>
      </w:r>
      <w:r>
        <w:t xml:space="preserve"> tant aux officiers traitants qu’</w:t>
      </w:r>
      <w:r w:rsidR="00080FCD">
        <w:t>aux</w:t>
      </w:r>
      <w:r>
        <w:t xml:space="preserve"> sources confidentielles</w:t>
      </w:r>
      <w:r w:rsidR="00080FCD">
        <w:t>,</w:t>
      </w:r>
      <w:r>
        <w:t xml:space="preserve"> de préserver la sécurité de leur personne, de l'opération et de la mission. </w:t>
      </w:r>
    </w:p>
    <w:p w14:paraId="305AD596" w14:textId="3456C251" w:rsidR="003F340D" w:rsidRPr="00C80FD0" w:rsidRDefault="008A7EF8" w:rsidP="00C80FD0">
      <w:pPr>
        <w:pStyle w:val="ATABulletLevel01BodySlide"/>
      </w:pPr>
      <w:r>
        <w:t xml:space="preserve">Expliquez que ces techniques spécialisées professionnelles présentent une terminologie commune pour tous les aspects de l’enquête antiterroriste clandestine menée par l'unité d’investigation. </w:t>
      </w:r>
    </w:p>
    <w:p w14:paraId="2635D859" w14:textId="01FF0C77" w:rsidR="003F340D" w:rsidRDefault="003F340D" w:rsidP="00C80FD0">
      <w:pPr>
        <w:pStyle w:val="ATABulletLevel01BodySlide"/>
      </w:pPr>
      <w:r>
        <w:t xml:space="preserve">Parmi les nombreuses formes de techniques spécialisées employées fréquemment dans les enquêtes de lutte contre le terrorisme se trouvent diverses techniques d’observation secrète qui font partie du processus de surveillance. Les agents enquêteurs doivent bien connaître </w:t>
      </w:r>
      <w:r w:rsidR="0033094C">
        <w:t>c</w:t>
      </w:r>
      <w:r>
        <w:t>es techniques de surveillance pour éviter toute détection lorsqu’ils communiquent avec les sources confidentielles.</w:t>
      </w:r>
    </w:p>
    <w:p w14:paraId="00CA0C37" w14:textId="77777777" w:rsidR="003F340D" w:rsidRDefault="003F340D"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3F340D" w:rsidRPr="00F61D07" w14:paraId="16525BE5" w14:textId="77777777" w:rsidTr="00801EAB">
        <w:trPr>
          <w:trHeight w:val="360"/>
        </w:trPr>
        <w:tc>
          <w:tcPr>
            <w:tcW w:w="3984" w:type="pct"/>
            <w:shd w:val="clear" w:color="auto" w:fill="DDDDDD"/>
            <w:vAlign w:val="center"/>
          </w:tcPr>
          <w:p w14:paraId="7A0D6CFF" w14:textId="5A38A310" w:rsidR="003F340D" w:rsidRDefault="003F340D" w:rsidP="00801EAB">
            <w:pPr>
              <w:pStyle w:val="ATASlideNoteHeading"/>
            </w:pPr>
            <w:r>
              <w:t xml:space="preserve">Diapo </w:t>
            </w:r>
            <w:fldSimple w:instr=" SEQ ataslide \s ">
              <w:r w:rsidR="00956184">
                <w:rPr>
                  <w:noProof/>
                </w:rPr>
                <w:t>4</w:t>
              </w:r>
            </w:fldSimple>
            <w:r>
              <w:t>. Terminologie relative aux techniques spécialisées</w:t>
            </w:r>
          </w:p>
        </w:tc>
        <w:tc>
          <w:tcPr>
            <w:tcW w:w="338" w:type="pct"/>
            <w:shd w:val="clear" w:color="auto" w:fill="DDDDDD"/>
            <w:vAlign w:val="center"/>
          </w:tcPr>
          <w:p w14:paraId="701B5B4F" w14:textId="77777777" w:rsidR="003F340D" w:rsidRPr="005D57E5" w:rsidRDefault="003F340D" w:rsidP="00801EAB"/>
        </w:tc>
        <w:tc>
          <w:tcPr>
            <w:tcW w:w="338" w:type="pct"/>
            <w:shd w:val="clear" w:color="auto" w:fill="DDDDDD"/>
            <w:vAlign w:val="center"/>
          </w:tcPr>
          <w:p w14:paraId="648ADC75" w14:textId="77777777" w:rsidR="003F340D" w:rsidRDefault="003F340D" w:rsidP="00801EAB">
            <w:pPr>
              <w:rPr>
                <w:noProof/>
              </w:rPr>
            </w:pPr>
          </w:p>
        </w:tc>
        <w:tc>
          <w:tcPr>
            <w:tcW w:w="340" w:type="pct"/>
            <w:shd w:val="clear" w:color="auto" w:fill="DDDDDD"/>
            <w:vAlign w:val="center"/>
          </w:tcPr>
          <w:p w14:paraId="3E3870F6" w14:textId="77777777" w:rsidR="003F340D" w:rsidRPr="005D57E5" w:rsidRDefault="003F340D" w:rsidP="00801EAB"/>
        </w:tc>
      </w:tr>
      <w:tr w:rsidR="003F340D" w:rsidRPr="00F61D07" w14:paraId="159E7582" w14:textId="77777777" w:rsidTr="00801EAB">
        <w:tc>
          <w:tcPr>
            <w:tcW w:w="5000" w:type="pct"/>
            <w:gridSpan w:val="4"/>
            <w:shd w:val="clear" w:color="auto" w:fill="EAEAEA"/>
            <w:tcMar>
              <w:left w:w="0" w:type="dxa"/>
              <w:right w:w="0" w:type="dxa"/>
            </w:tcMar>
          </w:tcPr>
          <w:p w14:paraId="03241EE3" w14:textId="77777777" w:rsidR="003F340D" w:rsidRPr="00E627D3" w:rsidRDefault="003F340D" w:rsidP="003F340D">
            <w:pPr>
              <w:pStyle w:val="ATABulletLevel01BodySlide"/>
            </w:pPr>
            <w:r>
              <w:t>Pour une application efficace des techniques spécialisées, il est nécessaire de comprendre les termes suivants :</w:t>
            </w:r>
          </w:p>
          <w:p w14:paraId="1BC1A5F6" w14:textId="77777777" w:rsidR="003F340D" w:rsidRPr="00E627D3" w:rsidRDefault="003F340D" w:rsidP="003F340D">
            <w:pPr>
              <w:pStyle w:val="ATABulletLevel02BodySlide"/>
            </w:pPr>
            <w:r>
              <w:t>Surveillance</w:t>
            </w:r>
          </w:p>
          <w:p w14:paraId="6F088A62" w14:textId="77777777" w:rsidR="003F340D" w:rsidRPr="00E627D3" w:rsidRDefault="003F340D" w:rsidP="003F340D">
            <w:pPr>
              <w:pStyle w:val="ATABulletLevel02BodySlide"/>
            </w:pPr>
            <w:r>
              <w:t>Surveillance hostile</w:t>
            </w:r>
          </w:p>
          <w:p w14:paraId="35B1D567" w14:textId="77777777" w:rsidR="003F340D" w:rsidRPr="00E627D3" w:rsidRDefault="003F340D" w:rsidP="003F340D">
            <w:pPr>
              <w:pStyle w:val="ATABulletLevel02BodySlide"/>
            </w:pPr>
            <w:r>
              <w:t>Détection de surveillance</w:t>
            </w:r>
          </w:p>
          <w:p w14:paraId="4EB1C9FB" w14:textId="689C654B" w:rsidR="003F340D" w:rsidRPr="00B7142E" w:rsidRDefault="00F22CAD" w:rsidP="003F340D">
            <w:pPr>
              <w:pStyle w:val="ATABulletLevel02BodySlide"/>
            </w:pPr>
            <w:r>
              <w:t>Contre-surveillance</w:t>
            </w:r>
          </w:p>
        </w:tc>
      </w:tr>
      <w:tr w:rsidR="003F340D" w:rsidRPr="00F61D07" w14:paraId="7D605F18" w14:textId="77777777" w:rsidTr="00801EAB">
        <w:tc>
          <w:tcPr>
            <w:tcW w:w="5000" w:type="pct"/>
            <w:gridSpan w:val="4"/>
            <w:shd w:val="clear" w:color="auto" w:fill="EAEAEA"/>
            <w:tcMar>
              <w:left w:w="0" w:type="dxa"/>
              <w:right w:w="0" w:type="dxa"/>
            </w:tcMar>
            <w:vAlign w:val="center"/>
          </w:tcPr>
          <w:p w14:paraId="7B0EAF19" w14:textId="4B356BDE" w:rsidR="003F340D" w:rsidRPr="0020077B" w:rsidRDefault="003F340D" w:rsidP="00CF27A7">
            <w:pPr>
              <w:pStyle w:val="ATAGraphicDescription"/>
            </w:pPr>
            <w:r>
              <w:t xml:space="preserve">Description de l’image : Un homme qui observe quelque chose avec des jumelles. </w:t>
            </w:r>
          </w:p>
        </w:tc>
      </w:tr>
    </w:tbl>
    <w:p w14:paraId="752D1639" w14:textId="77777777" w:rsidR="003F340D" w:rsidRDefault="003F340D" w:rsidP="003F340D">
      <w:pPr>
        <w:pStyle w:val="ATABody"/>
      </w:pPr>
    </w:p>
    <w:p w14:paraId="33949B43" w14:textId="0D4155BB" w:rsidR="00B6073D" w:rsidRPr="00F072B7" w:rsidRDefault="000D412F" w:rsidP="00F072B7">
      <w:pPr>
        <w:pStyle w:val="ATABulletLevel01BodySlide"/>
      </w:pPr>
      <w:r>
        <w:t xml:space="preserve">Expliquez que le fait de connaître les termes et définitions associés aux diverses formes de techniques spécialisées est le point de départ pour établir des principes de pratique. La section qui suit présente des principes et techniques de base qui amélioreront l’utilisation des techniques spécialisées au sein de l'unité d’investigation et contribueront à la réussite globale de la mission. </w:t>
      </w:r>
    </w:p>
    <w:p w14:paraId="33423E6B" w14:textId="50E0DA6B" w:rsidR="00B6073D" w:rsidRPr="00E627D3" w:rsidRDefault="00B6073D" w:rsidP="00F072B7">
      <w:pPr>
        <w:pStyle w:val="ATABulletLevel01BodySlide"/>
      </w:pPr>
      <w:r>
        <w:t xml:space="preserve">Dans le contexte des techniques spécialisées appliquées à diverses formes d’observation clandestine, l'enquêteur doit </w:t>
      </w:r>
      <w:r w:rsidR="0033094C">
        <w:t>faire</w:t>
      </w:r>
      <w:r>
        <w:t xml:space="preserve"> l</w:t>
      </w:r>
      <w:r w:rsidR="0033094C">
        <w:t>a</w:t>
      </w:r>
      <w:r>
        <w:t xml:space="preserve"> différence entre « surveillance », « surveillance hostile », « détection de surveillance » et « contre-surveillance ». </w:t>
      </w:r>
    </w:p>
    <w:p w14:paraId="261AA9E1" w14:textId="27D2BB13" w:rsidR="00B6073D" w:rsidRPr="00E627D3" w:rsidRDefault="00B6073D" w:rsidP="00B6073D">
      <w:pPr>
        <w:pStyle w:val="ATABulletLevel02BodySlide"/>
        <w:rPr>
          <w:b/>
        </w:rPr>
      </w:pPr>
      <w:r>
        <w:rPr>
          <w:b/>
        </w:rPr>
        <w:t xml:space="preserve">Surveillance : </w:t>
      </w:r>
      <w:r>
        <w:t>Le fait d’observer de manière discrète une personne, un lieu ou une zone dans l’intention de rassembler des renseignements.</w:t>
      </w:r>
    </w:p>
    <w:p w14:paraId="67F3DE4C" w14:textId="3701167F" w:rsidR="00B6073D" w:rsidRPr="00E627D3" w:rsidRDefault="00B6073D" w:rsidP="00B6073D">
      <w:pPr>
        <w:pStyle w:val="ATABulletLevel02BodySlide"/>
      </w:pPr>
      <w:r>
        <w:rPr>
          <w:b/>
        </w:rPr>
        <w:t xml:space="preserve">Surveillance hostile : </w:t>
      </w:r>
      <w:r>
        <w:t>Surveillance discrète d’une personne, d’un lieu ou d’une zone menée par un adversaire cherchant à rassembler des informations qui permettront d'élaborer un plan opérationnel accentuant la probabilité de réussite d’une opération/d’un attentat terroriste.</w:t>
      </w:r>
    </w:p>
    <w:p w14:paraId="11A40758" w14:textId="4300D1FD" w:rsidR="00B6073D" w:rsidRPr="00E627D3" w:rsidRDefault="00B6073D" w:rsidP="00B6073D">
      <w:pPr>
        <w:pStyle w:val="ATABulletLevel02BodySlide"/>
      </w:pPr>
      <w:r>
        <w:rPr>
          <w:b/>
        </w:rPr>
        <w:t xml:space="preserve">Détection de surveillance : </w:t>
      </w:r>
      <w:r>
        <w:t xml:space="preserve">Opération de sécurité défensive servant à déterminer si des adversaires se livrent à une surveillance hostile. Menée de manière </w:t>
      </w:r>
      <w:r>
        <w:lastRenderedPageBreak/>
        <w:t xml:space="preserve">temporaire par une personne ou à temps plein par une équipe professionnelle, elle consiste à observer, détecter et confirmer des activités suspectes. </w:t>
      </w:r>
    </w:p>
    <w:p w14:paraId="5CBA6680" w14:textId="6F5F379B" w:rsidR="00B6073D" w:rsidRPr="00E627D3" w:rsidRDefault="00B6073D" w:rsidP="00B6073D">
      <w:pPr>
        <w:pStyle w:val="ATABulletLevel02BodySlide"/>
      </w:pPr>
      <w:r>
        <w:rPr>
          <w:b/>
        </w:rPr>
        <w:t>Contre-surveillance :</w:t>
      </w:r>
      <w:r>
        <w:t xml:space="preserve"> Actions entreprises à titre de mesures de sécurité offensive en vue de confirmer, minimiser ou mettre fin à une surveillance hostile.</w:t>
      </w:r>
    </w:p>
    <w:p w14:paraId="4FA20A86" w14:textId="2FE002B9" w:rsidR="00B6073D" w:rsidRPr="00587BBF" w:rsidRDefault="00B6073D" w:rsidP="00C80FD0">
      <w:pPr>
        <w:pStyle w:val="ATABulletLevel01BodySlide"/>
      </w:pPr>
      <w:r>
        <w:t xml:space="preserve">Une unité d’investigation peut mener une opération de détection de surveillance temporairement ou faire appel à une équipe à temps plein chargée d’observer, de reconnaître et de confirmer l’existence d'activités suspectes. Il est capital de faire la différence entre la détection de surveillance, qui ne fait intervenir </w:t>
      </w:r>
      <w:r>
        <w:rPr>
          <w:b/>
        </w:rPr>
        <w:t>aucune</w:t>
      </w:r>
      <w:r>
        <w:t xml:space="preserve"> mesure de répression, et la contre-surveillance dont la mission est d'agir pour minimiser ou stopper une surveillance hostile. </w:t>
      </w:r>
    </w:p>
    <w:p w14:paraId="385D5B2E" w14:textId="7A01BBB6" w:rsidR="00F94A15" w:rsidRDefault="000D412F" w:rsidP="00C80FD0">
      <w:pPr>
        <w:pStyle w:val="ATABulletLevel01BodySlide"/>
      </w:pPr>
      <w:r>
        <w:t xml:space="preserve">Expliquez que l’application de ces formes de techniques spécialisées sera abordée plus en détails dans le </w:t>
      </w:r>
      <w:r>
        <w:rPr>
          <w:i/>
        </w:rPr>
        <w:t>Module 7 : Planification et mise en œuvre de la surveillance</w:t>
      </w:r>
      <w:r>
        <w:t>.</w:t>
      </w:r>
    </w:p>
    <w:p w14:paraId="6AE90657" w14:textId="3309DE28" w:rsidR="003F340D" w:rsidRDefault="003F340D"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B6073D" w:rsidRPr="00F61D07" w14:paraId="2E7E4282" w14:textId="77777777" w:rsidTr="6495D0A1">
        <w:trPr>
          <w:trHeight w:val="360"/>
        </w:trPr>
        <w:tc>
          <w:tcPr>
            <w:tcW w:w="3984" w:type="pct"/>
            <w:shd w:val="clear" w:color="auto" w:fill="DDDDDD"/>
            <w:vAlign w:val="center"/>
          </w:tcPr>
          <w:p w14:paraId="76191EBA" w14:textId="7959B97F" w:rsidR="00B6073D" w:rsidRDefault="00B6073D" w:rsidP="00AC285E">
            <w:pPr>
              <w:pStyle w:val="ATASlideNoteHeading"/>
            </w:pPr>
            <w:r>
              <w:t xml:space="preserve">Diapo </w:t>
            </w:r>
            <w:fldSimple w:instr=" SEQ ataslide \s ">
              <w:r w:rsidR="00956184">
                <w:rPr>
                  <w:noProof/>
                </w:rPr>
                <w:t>5</w:t>
              </w:r>
            </w:fldSimple>
            <w:r>
              <w:t>. Exercice de vocabulaire sur les techniques spécialisées (Guide pratique 6.1)</w:t>
            </w:r>
          </w:p>
        </w:tc>
        <w:tc>
          <w:tcPr>
            <w:tcW w:w="338" w:type="pct"/>
            <w:shd w:val="clear" w:color="auto" w:fill="DDDDDD"/>
            <w:vAlign w:val="center"/>
          </w:tcPr>
          <w:p w14:paraId="3CBCB417" w14:textId="77777777" w:rsidR="00B6073D" w:rsidRPr="005D57E5" w:rsidRDefault="00B6073D" w:rsidP="00801EAB"/>
        </w:tc>
        <w:tc>
          <w:tcPr>
            <w:tcW w:w="338" w:type="pct"/>
            <w:shd w:val="clear" w:color="auto" w:fill="DDDDDD"/>
            <w:vAlign w:val="center"/>
          </w:tcPr>
          <w:p w14:paraId="2E55AD33" w14:textId="77777777" w:rsidR="00B6073D" w:rsidRDefault="00B6073D" w:rsidP="00801EAB">
            <w:pPr>
              <w:rPr>
                <w:noProof/>
              </w:rPr>
            </w:pPr>
          </w:p>
        </w:tc>
        <w:tc>
          <w:tcPr>
            <w:tcW w:w="340" w:type="pct"/>
            <w:shd w:val="clear" w:color="auto" w:fill="DDDDDD"/>
            <w:vAlign w:val="center"/>
          </w:tcPr>
          <w:p w14:paraId="27E24503" w14:textId="1C9C777B" w:rsidR="00B6073D" w:rsidRPr="005D57E5" w:rsidRDefault="00831C99" w:rsidP="00801EAB">
            <w:r>
              <w:rPr>
                <w:noProof/>
              </w:rPr>
              <w:drawing>
                <wp:anchor distT="0" distB="0" distL="114300" distR="114300" simplePos="0" relativeHeight="251656192" behindDoc="0" locked="0" layoutInCell="1" allowOverlap="1" wp14:anchorId="24CC5CA6" wp14:editId="02D7482D">
                  <wp:simplePos x="0" y="0"/>
                  <wp:positionH relativeFrom="column">
                    <wp:posOffset>135255</wp:posOffset>
                  </wp:positionH>
                  <wp:positionV relativeFrom="paragraph">
                    <wp:posOffset>-61595</wp:posOffset>
                  </wp:positionV>
                  <wp:extent cx="271780" cy="274320"/>
                  <wp:effectExtent l="0" t="0" r="762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B6073D" w:rsidRPr="00F61D07" w14:paraId="5F76DBF4" w14:textId="77777777" w:rsidTr="6495D0A1">
        <w:tc>
          <w:tcPr>
            <w:tcW w:w="5000" w:type="pct"/>
            <w:gridSpan w:val="4"/>
            <w:shd w:val="clear" w:color="auto" w:fill="EAEAEA"/>
            <w:tcMar>
              <w:left w:w="0" w:type="dxa"/>
              <w:right w:w="0" w:type="dxa"/>
            </w:tcMar>
          </w:tcPr>
          <w:p w14:paraId="0CCCEE2B" w14:textId="22F52E30" w:rsidR="00927D57" w:rsidRDefault="00927D57" w:rsidP="00831C99">
            <w:pPr>
              <w:pStyle w:val="ATABulletLevel01BodySlide"/>
            </w:pPr>
            <w:r>
              <w:t>But : Examiner comment les techniques spécialisées sont mises en œuvre dans votre région.</w:t>
            </w:r>
          </w:p>
          <w:p w14:paraId="2CD993AE" w14:textId="77FFDE54" w:rsidR="00927D57" w:rsidRPr="00831C99" w:rsidRDefault="00927D57" w:rsidP="00831C99">
            <w:pPr>
              <w:pStyle w:val="ATABulletLevel02BodySlide"/>
            </w:pPr>
            <w:r>
              <w:t>Durée : 30 minutes (15 min pour l’activité et 15 min de discussion)</w:t>
            </w:r>
          </w:p>
          <w:p w14:paraId="32034C8F" w14:textId="74F841F3" w:rsidR="00927D57" w:rsidRPr="00831C99" w:rsidRDefault="00927D57" w:rsidP="00831C99">
            <w:pPr>
              <w:pStyle w:val="ATABulletLevel02BodySlide"/>
            </w:pPr>
            <w:r>
              <w:t xml:space="preserve">Composition des groupes : </w:t>
            </w:r>
            <w:bookmarkStart w:id="9" w:name="_Int_uJTPyyk5"/>
            <w:r>
              <w:t>Activité</w:t>
            </w:r>
            <w:bookmarkEnd w:id="9"/>
            <w:r>
              <w:t xml:space="preserve"> en petits groupes</w:t>
            </w:r>
          </w:p>
          <w:p w14:paraId="78E40A95" w14:textId="2E012BA3" w:rsidR="00FE1CA8" w:rsidRPr="00B7142E" w:rsidRDefault="00927D57" w:rsidP="00831C99">
            <w:pPr>
              <w:pStyle w:val="ATABulletLevel02BodySlide"/>
            </w:pPr>
            <w:r>
              <w:t xml:space="preserve">Débriefing : Discussion en grand groupe </w:t>
            </w:r>
          </w:p>
        </w:tc>
      </w:tr>
      <w:tr w:rsidR="00B6073D" w:rsidRPr="00F61D07" w14:paraId="6FB4FCF7" w14:textId="77777777" w:rsidTr="6495D0A1">
        <w:tc>
          <w:tcPr>
            <w:tcW w:w="5000" w:type="pct"/>
            <w:gridSpan w:val="4"/>
            <w:shd w:val="clear" w:color="auto" w:fill="EAEAEA"/>
            <w:tcMar>
              <w:left w:w="0" w:type="dxa"/>
              <w:right w:w="0" w:type="dxa"/>
            </w:tcMar>
            <w:vAlign w:val="center"/>
          </w:tcPr>
          <w:p w14:paraId="6DE11A25" w14:textId="5A4E0F24" w:rsidR="00B6073D" w:rsidRPr="0020077B" w:rsidRDefault="00B6073D" w:rsidP="00002AF2">
            <w:pPr>
              <w:pStyle w:val="ATAGraphicDescription"/>
            </w:pPr>
            <w:r>
              <w:t>Description de l’image : Pas d’image.</w:t>
            </w:r>
          </w:p>
        </w:tc>
      </w:tr>
    </w:tbl>
    <w:p w14:paraId="40D98B3A" w14:textId="1CA250A7" w:rsidR="00B6073D" w:rsidRDefault="00B6073D" w:rsidP="00B6073D">
      <w:pPr>
        <w:pStyle w:val="ATABody"/>
      </w:pPr>
    </w:p>
    <w:p w14:paraId="777011A6" w14:textId="2B9EEA30" w:rsidR="00AC285E" w:rsidRDefault="00AC285E" w:rsidP="00C80FD0">
      <w:pPr>
        <w:pStyle w:val="ATABulletLevel01BodySlide"/>
      </w:pPr>
      <w:r>
        <w:t xml:space="preserve">Demandez aux participants de se reporter au </w:t>
      </w:r>
      <w:r>
        <w:rPr>
          <w:b/>
        </w:rPr>
        <w:t>guide pratique 6.1 : Exercice de vocabulaire sur les techniques spécialisées</w:t>
      </w:r>
      <w:r>
        <w:t xml:space="preserve">, puis passez en revue chacun des termes. Pour chaque terme de vocabulaire : </w:t>
      </w:r>
    </w:p>
    <w:p w14:paraId="2726FFB5" w14:textId="0AEFA37E" w:rsidR="00FE1CA8" w:rsidRDefault="00FE1CA8" w:rsidP="00C80FD0">
      <w:pPr>
        <w:pStyle w:val="ATABulletLevel01BodySlide"/>
      </w:pPr>
      <w:r>
        <w:t xml:space="preserve">Encouragez les participants à poser des questions après chaque démonstration. </w:t>
      </w:r>
    </w:p>
    <w:p w14:paraId="1BCFBBF1" w14:textId="7670D640" w:rsidR="00013525" w:rsidRDefault="00013525" w:rsidP="00C80FD0">
      <w:pPr>
        <w:pStyle w:val="ATABulletLevel01BodySlide"/>
      </w:pPr>
      <w:r>
        <w:t>Expliquez la différence entre un écran et une source secondaire :</w:t>
      </w:r>
    </w:p>
    <w:p w14:paraId="2B5181D1" w14:textId="2FCB433D" w:rsidR="00F82A64" w:rsidRPr="00E627D3" w:rsidRDefault="00013525" w:rsidP="00040AD5">
      <w:pPr>
        <w:pStyle w:val="ATABody"/>
        <w:numPr>
          <w:ilvl w:val="0"/>
          <w:numId w:val="15"/>
        </w:numPr>
        <w:ind w:left="720"/>
      </w:pPr>
      <w:r>
        <w:t>Toutes les parties savent que l'écran n'est pas la véritable source de l’information. Dans le cas d’une source secondaire, il n’est pas toujours clair qu’une source confidentielle obtient ses informations auprès de quelqu’un d’autre.</w:t>
      </w:r>
    </w:p>
    <w:p w14:paraId="268021E2" w14:textId="4CB90C49" w:rsidR="6495D0A1" w:rsidRDefault="00F82A64" w:rsidP="50EE482F">
      <w:pPr>
        <w:pStyle w:val="ATABulletLevel01BodySlide"/>
      </w:pPr>
      <w:r>
        <w:t>Soulignez le fait que la différence entre l’observation préalable et le repérage est le type de cible. Par exemple : Le repérage implique de surveiller une personne, tandis que l’observation préalable consiste à surveiller un établissement.</w:t>
      </w:r>
    </w:p>
    <w:p w14:paraId="6C65F388" w14:textId="48A7984F" w:rsidR="6495D0A1" w:rsidRDefault="6495D0A1" w:rsidP="6495D0A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1B2B21" w:rsidRPr="00345FBC" w14:paraId="62F9565D" w14:textId="77777777" w:rsidTr="4DF90F42">
        <w:trPr>
          <w:trHeight w:val="360"/>
        </w:trPr>
        <w:tc>
          <w:tcPr>
            <w:tcW w:w="3984" w:type="pct"/>
            <w:shd w:val="clear" w:color="auto" w:fill="DDDDDD"/>
            <w:vAlign w:val="center"/>
          </w:tcPr>
          <w:p w14:paraId="77388F0C" w14:textId="4324E214" w:rsidR="001B2B21" w:rsidRPr="00345FBC" w:rsidRDefault="001B2B21" w:rsidP="00EB7B1A">
            <w:pPr>
              <w:pStyle w:val="ATASlideNoteHeading"/>
            </w:pPr>
            <w:r>
              <w:t xml:space="preserve">Diapo </w:t>
            </w:r>
            <w:fldSimple w:instr=" SEQ ataslide \s ">
              <w:r w:rsidR="00956184">
                <w:rPr>
                  <w:noProof/>
                </w:rPr>
                <w:t>6</w:t>
              </w:r>
            </w:fldSimple>
            <w:r>
              <w:t>. Vidéo sur les techniques spécialisées et la sécurité</w:t>
            </w:r>
          </w:p>
        </w:tc>
        <w:tc>
          <w:tcPr>
            <w:tcW w:w="338" w:type="pct"/>
            <w:shd w:val="clear" w:color="auto" w:fill="DDDDDD"/>
            <w:vAlign w:val="center"/>
          </w:tcPr>
          <w:p w14:paraId="4FD4C69B" w14:textId="7A2C5A49" w:rsidR="001B2B21" w:rsidRPr="00345FBC" w:rsidRDefault="001B2B21" w:rsidP="00EB7B1A"/>
        </w:tc>
        <w:tc>
          <w:tcPr>
            <w:tcW w:w="338" w:type="pct"/>
            <w:shd w:val="clear" w:color="auto" w:fill="DDDDDD"/>
            <w:vAlign w:val="center"/>
          </w:tcPr>
          <w:p w14:paraId="30D3FCE7" w14:textId="77777777" w:rsidR="001B2B21" w:rsidRPr="00345FBC" w:rsidRDefault="001B2B21" w:rsidP="00EB7B1A">
            <w:pPr>
              <w:rPr>
                <w:noProof/>
              </w:rPr>
            </w:pPr>
          </w:p>
        </w:tc>
        <w:tc>
          <w:tcPr>
            <w:tcW w:w="340" w:type="pct"/>
            <w:shd w:val="clear" w:color="auto" w:fill="DDDDDD"/>
            <w:vAlign w:val="center"/>
          </w:tcPr>
          <w:p w14:paraId="4F9A0687" w14:textId="00536300" w:rsidR="001B2B21" w:rsidRPr="00345FBC" w:rsidRDefault="4DF90F42" w:rsidP="00EB7B1A">
            <w:r>
              <w:rPr>
                <w:noProof/>
              </w:rPr>
              <w:drawing>
                <wp:anchor distT="0" distB="0" distL="114300" distR="114300" simplePos="0" relativeHeight="251657216" behindDoc="0" locked="0" layoutInCell="1" allowOverlap="1" wp14:anchorId="36B4BBC6" wp14:editId="05CB2CBF">
                  <wp:simplePos x="0" y="0"/>
                  <wp:positionH relativeFrom="column">
                    <wp:align>left</wp:align>
                  </wp:positionH>
                  <wp:positionV relativeFrom="paragraph">
                    <wp:posOffset>0</wp:posOffset>
                  </wp:positionV>
                  <wp:extent cx="273050" cy="273050"/>
                  <wp:effectExtent l="0" t="0" r="0" b="0"/>
                  <wp:wrapNone/>
                  <wp:docPr id="53764007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page">
                    <wp14:pctWidth>0</wp14:pctWidth>
                  </wp14:sizeRelH>
                  <wp14:sizeRelV relativeFrom="page">
                    <wp14:pctHeight>0</wp14:pctHeight>
                  </wp14:sizeRelV>
                </wp:anchor>
              </w:drawing>
            </w:r>
          </w:p>
        </w:tc>
      </w:tr>
      <w:tr w:rsidR="001B2B21" w:rsidRPr="00345FBC" w14:paraId="6AB4CBE7" w14:textId="77777777" w:rsidTr="4DF90F42">
        <w:tc>
          <w:tcPr>
            <w:tcW w:w="5000" w:type="pct"/>
            <w:gridSpan w:val="4"/>
            <w:shd w:val="clear" w:color="auto" w:fill="EAEAEA"/>
            <w:tcMar>
              <w:left w:w="0" w:type="dxa"/>
              <w:right w:w="0" w:type="dxa"/>
            </w:tcMar>
          </w:tcPr>
          <w:p w14:paraId="70579324" w14:textId="496A39D2" w:rsidR="001B2B21" w:rsidRPr="00345FBC" w:rsidRDefault="00CE1774" w:rsidP="00CE1774">
            <w:pPr>
              <w:pStyle w:val="ATABulletLevel01BodySlide"/>
            </w:pPr>
            <w:r>
              <w:t>Pas de texte</w:t>
            </w:r>
          </w:p>
        </w:tc>
      </w:tr>
      <w:tr w:rsidR="001B2B21" w:rsidRPr="00345FBC" w14:paraId="42F7C7B1" w14:textId="77777777" w:rsidTr="4DF90F42">
        <w:tc>
          <w:tcPr>
            <w:tcW w:w="5000" w:type="pct"/>
            <w:gridSpan w:val="4"/>
            <w:shd w:val="clear" w:color="auto" w:fill="EAEAEA"/>
            <w:tcMar>
              <w:left w:w="0" w:type="dxa"/>
              <w:right w:w="0" w:type="dxa"/>
            </w:tcMar>
            <w:vAlign w:val="center"/>
          </w:tcPr>
          <w:p w14:paraId="34FF58A0" w14:textId="77777777" w:rsidR="001B2B21" w:rsidRPr="00345FBC" w:rsidRDefault="001B2B21" w:rsidP="00EB7B1A">
            <w:pPr>
              <w:pStyle w:val="ATAGraphicDescription"/>
            </w:pPr>
            <w:r>
              <w:t>Description de l’image : Pas d’image.</w:t>
            </w:r>
          </w:p>
        </w:tc>
      </w:tr>
    </w:tbl>
    <w:p w14:paraId="76D2273F" w14:textId="608E45B3" w:rsidR="001B2B21" w:rsidRDefault="001B2B21" w:rsidP="6495D0A1">
      <w:pPr>
        <w:pStyle w:val="ATABody"/>
      </w:pPr>
    </w:p>
    <w:p w14:paraId="4D14D744" w14:textId="71580D37" w:rsidR="00075BB7" w:rsidRPr="00CE1774" w:rsidRDefault="00DD716E" w:rsidP="00CE1774">
      <w:pPr>
        <w:pStyle w:val="ATABulletLevel01BodySlide"/>
      </w:pPr>
      <w:r>
        <w:t>Une fois les définitions des techniques spécialisées et la terminologie relative à la surveillance bien intégrées, il faut maintenant identifier et décrire les diverses formes de techniques spécialisées employées pour interagir avec les sources confidentielles.</w:t>
      </w:r>
    </w:p>
    <w:p w14:paraId="2D65CA85" w14:textId="42796BCE" w:rsidR="00CE1774" w:rsidRPr="00CE1774" w:rsidRDefault="00CE1774" w:rsidP="00CE1774">
      <w:pPr>
        <w:pStyle w:val="ATABulletLevel01BodySlide"/>
      </w:pPr>
      <w:r>
        <w:t xml:space="preserve">Projetez la vidéo intitulée </w:t>
      </w:r>
      <w:proofErr w:type="spellStart"/>
      <w:r>
        <w:t>Tradecraft_CutOut</w:t>
      </w:r>
      <w:proofErr w:type="spellEnd"/>
      <w:r>
        <w:t xml:space="preserve"> pour illustrer la technique de l'écran. Il s'agit d’une scène extraite du film « Le jeu du faucon » (The Falcon and the </w:t>
      </w:r>
      <w:proofErr w:type="spellStart"/>
      <w:r>
        <w:t>Snowman</w:t>
      </w:r>
      <w:proofErr w:type="spellEnd"/>
      <w:r>
        <w:t xml:space="preserve">) dans laquelle le personnage joué par Timothy Hutton demande au personnage de Sean </w:t>
      </w:r>
      <w:r>
        <w:lastRenderedPageBreak/>
        <w:t>Penn d’aller à l’ambassade de Russie à Mexico, pour voir si les Russes sont intéressés par les codes que le personnage de Hutton a dérobé à l’agence américaine de Sécurité nationale. Expliquez que l’intention de Hutton est de rester anonyme afin que les Russes ne puissent pas remonter directement à lui. Le personnage de Hutton souhaite que le personnage de Penn serve d'écran à des fins de protection mais aussi de cloisonnement.</w:t>
      </w:r>
    </w:p>
    <w:p w14:paraId="351715A0" w14:textId="6B045058" w:rsidR="00CE1774" w:rsidRPr="00CE1774" w:rsidRDefault="00CE1774" w:rsidP="00CE1774">
      <w:pPr>
        <w:pStyle w:val="ATABulletLevel01BodySlide"/>
      </w:pPr>
      <w:r>
        <w:t xml:space="preserve">Soulignez le fait que si cette pratique est moins efficace, elle offre néanmoins une meilleure forme de sécurité au personnage de Hutton. Expliquez qu’un écran se différencie d’une source secondaire en ce sens que toutes les parties savent que l'écran n'est pas la véritable source d’informations. Dans le cas d’une source secondaire, il n’est pas toujours clair qu’une source confidentielle se procurait ses informations auprès de quelqu’un d’autre. </w:t>
      </w:r>
    </w:p>
    <w:p w14:paraId="7CA0518F" w14:textId="150FAAC3" w:rsidR="00CE1774" w:rsidRPr="00CE1774" w:rsidRDefault="00CE1774" w:rsidP="00CE1774">
      <w:pPr>
        <w:pStyle w:val="ATABulletLevel01BodySlide"/>
      </w:pPr>
      <w:r>
        <w:t xml:space="preserve">Projetez la vidéo intitulée </w:t>
      </w:r>
      <w:proofErr w:type="spellStart"/>
      <w:r>
        <w:t>Tradecraft_DeadDrop</w:t>
      </w:r>
      <w:proofErr w:type="spellEnd"/>
      <w:r>
        <w:t xml:space="preserve"> pour illustrer la technique de la boîte aux lettres morte. Cette scène est tirée du film « Agent double » (</w:t>
      </w:r>
      <w:proofErr w:type="spellStart"/>
      <w:r>
        <w:t>Breach</w:t>
      </w:r>
      <w:proofErr w:type="spellEnd"/>
      <w:r>
        <w:t>) avec Chris Cooper dans le rôle de Richard Hansen, un agent double du FBI arrêté et jugé pour trahison. Dans cette séquence, on voit Hansen se rendre sur les lieux d’une boîte aux lettres morte, y déposer quelque chose et mettre en place le signal convenu afin que son officier traitant voit ce dernier et vienne chercher les documents volés. Cependant, au lieu de cela, il est arrêté par des agents fédéraux qui observaient ses activités.</w:t>
      </w:r>
    </w:p>
    <w:p w14:paraId="296A16DC" w14:textId="77777777" w:rsidR="00075BB7" w:rsidRDefault="00075BB7" w:rsidP="6495D0A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F82A64" w:rsidRPr="00F61D07" w14:paraId="0BB8F9A4" w14:textId="77777777" w:rsidTr="00801EAB">
        <w:trPr>
          <w:trHeight w:val="360"/>
        </w:trPr>
        <w:tc>
          <w:tcPr>
            <w:tcW w:w="3984" w:type="pct"/>
            <w:shd w:val="clear" w:color="auto" w:fill="DDDDDD"/>
            <w:vAlign w:val="center"/>
          </w:tcPr>
          <w:p w14:paraId="23DD7312" w14:textId="5BC6D0BF" w:rsidR="00F82A64" w:rsidRDefault="00F82A64" w:rsidP="00F82A64">
            <w:pPr>
              <w:pStyle w:val="ATASlideNoteHeading"/>
            </w:pPr>
            <w:r>
              <w:t xml:space="preserve">Diapo </w:t>
            </w:r>
            <w:fldSimple w:instr=" SEQ ataslide \s ">
              <w:r w:rsidR="00956184">
                <w:rPr>
                  <w:noProof/>
                </w:rPr>
                <w:t>7</w:t>
              </w:r>
            </w:fldSimple>
            <w:r>
              <w:t>. Techniques spécialisées (1/3)</w:t>
            </w:r>
          </w:p>
        </w:tc>
        <w:tc>
          <w:tcPr>
            <w:tcW w:w="338" w:type="pct"/>
            <w:shd w:val="clear" w:color="auto" w:fill="DDDDDD"/>
            <w:vAlign w:val="center"/>
          </w:tcPr>
          <w:p w14:paraId="01943962" w14:textId="77777777" w:rsidR="00F82A64" w:rsidRPr="005D57E5" w:rsidRDefault="00F82A64" w:rsidP="00801EAB"/>
        </w:tc>
        <w:tc>
          <w:tcPr>
            <w:tcW w:w="338" w:type="pct"/>
            <w:shd w:val="clear" w:color="auto" w:fill="DDDDDD"/>
            <w:vAlign w:val="center"/>
          </w:tcPr>
          <w:p w14:paraId="2E6A0ECA" w14:textId="77777777" w:rsidR="00F82A64" w:rsidRDefault="00F82A64" w:rsidP="00801EAB">
            <w:pPr>
              <w:rPr>
                <w:noProof/>
              </w:rPr>
            </w:pPr>
          </w:p>
        </w:tc>
        <w:tc>
          <w:tcPr>
            <w:tcW w:w="340" w:type="pct"/>
            <w:shd w:val="clear" w:color="auto" w:fill="DDDDDD"/>
            <w:vAlign w:val="center"/>
          </w:tcPr>
          <w:p w14:paraId="35C618FA" w14:textId="4BB6C477" w:rsidR="00F82A64" w:rsidRPr="005D57E5" w:rsidRDefault="00F82A64" w:rsidP="00801EAB"/>
        </w:tc>
      </w:tr>
      <w:tr w:rsidR="00F82A64" w:rsidRPr="00F61D07" w14:paraId="0A739F6D" w14:textId="77777777" w:rsidTr="00801EAB">
        <w:tc>
          <w:tcPr>
            <w:tcW w:w="5000" w:type="pct"/>
            <w:gridSpan w:val="4"/>
            <w:shd w:val="clear" w:color="auto" w:fill="EAEAEA"/>
            <w:tcMar>
              <w:left w:w="0" w:type="dxa"/>
              <w:right w:w="0" w:type="dxa"/>
            </w:tcMar>
          </w:tcPr>
          <w:p w14:paraId="5B7D2692" w14:textId="77777777" w:rsidR="00801EAB" w:rsidRDefault="00801EAB" w:rsidP="00801EAB">
            <w:pPr>
              <w:pStyle w:val="ATABulletLevel01BodySlide"/>
            </w:pPr>
            <w:r>
              <w:t>Surveillance :</w:t>
            </w:r>
          </w:p>
          <w:p w14:paraId="6B3D91E8" w14:textId="0CE2A1D4" w:rsidR="00801EAB" w:rsidRDefault="00801EAB" w:rsidP="00801EAB">
            <w:pPr>
              <w:pStyle w:val="ATABulletLevel02BodySlide"/>
            </w:pPr>
            <w:r>
              <w:t>Toujours mener une contre-surveillance.</w:t>
            </w:r>
          </w:p>
          <w:p w14:paraId="341351CA" w14:textId="77777777" w:rsidR="00801EAB" w:rsidRDefault="00801EAB" w:rsidP="00801EAB">
            <w:pPr>
              <w:pStyle w:val="ATABulletLevel02BodySlide"/>
            </w:pPr>
            <w:r>
              <w:t>Effectuer l’observation préalable de tous les points de rendez-vous.</w:t>
            </w:r>
          </w:p>
          <w:p w14:paraId="64358A6C" w14:textId="77777777" w:rsidR="00801EAB" w:rsidRDefault="00801EAB" w:rsidP="00801EAB">
            <w:pPr>
              <w:pStyle w:val="ATABulletLevel01BodySlide"/>
            </w:pPr>
            <w:r>
              <w:t>La sécurité :</w:t>
            </w:r>
          </w:p>
          <w:p w14:paraId="750C3B7B" w14:textId="77777777" w:rsidR="00801EAB" w:rsidRDefault="00801EAB" w:rsidP="00801EAB">
            <w:pPr>
              <w:pStyle w:val="ATABulletLevel02BodySlide"/>
            </w:pPr>
            <w:r>
              <w:t>Bureau et maison secrète</w:t>
            </w:r>
          </w:p>
          <w:p w14:paraId="7152CD40" w14:textId="77777777" w:rsidR="00801EAB" w:rsidRDefault="00801EAB" w:rsidP="00801EAB">
            <w:pPr>
              <w:pStyle w:val="ATABulletLevel02BodySlide"/>
            </w:pPr>
            <w:r>
              <w:t>Téléphone</w:t>
            </w:r>
          </w:p>
          <w:p w14:paraId="524DB708" w14:textId="58056752" w:rsidR="00F82A64" w:rsidRPr="00B7142E" w:rsidRDefault="00801EAB" w:rsidP="00801EAB">
            <w:pPr>
              <w:pStyle w:val="ATABulletLevel02BodySlide"/>
            </w:pPr>
            <w:r>
              <w:t>Documents</w:t>
            </w:r>
          </w:p>
        </w:tc>
      </w:tr>
      <w:tr w:rsidR="00F82A64" w:rsidRPr="00F61D07" w14:paraId="772DDA49" w14:textId="77777777" w:rsidTr="00801EAB">
        <w:tc>
          <w:tcPr>
            <w:tcW w:w="5000" w:type="pct"/>
            <w:gridSpan w:val="4"/>
            <w:shd w:val="clear" w:color="auto" w:fill="EAEAEA"/>
            <w:tcMar>
              <w:left w:w="0" w:type="dxa"/>
              <w:right w:w="0" w:type="dxa"/>
            </w:tcMar>
            <w:vAlign w:val="center"/>
          </w:tcPr>
          <w:p w14:paraId="10B7D332" w14:textId="6755020B" w:rsidR="00F82A64" w:rsidRPr="0020077B" w:rsidRDefault="00F82A64" w:rsidP="00CF27A7">
            <w:pPr>
              <w:pStyle w:val="ATAGraphicDescription"/>
            </w:pPr>
            <w:r>
              <w:t>Description de l’image : Pas d’image.</w:t>
            </w:r>
          </w:p>
        </w:tc>
      </w:tr>
    </w:tbl>
    <w:p w14:paraId="351C1A68" w14:textId="77777777" w:rsidR="00F82A64" w:rsidRDefault="00F82A64" w:rsidP="00F82A64">
      <w:pPr>
        <w:pStyle w:val="ATABody"/>
      </w:pPr>
    </w:p>
    <w:p w14:paraId="0B13417E" w14:textId="20429E62" w:rsidR="00013525" w:rsidRDefault="00013525" w:rsidP="00013525">
      <w:pPr>
        <w:pStyle w:val="ATABulletLevel01BodySlide"/>
      </w:pPr>
      <w:r>
        <w:t xml:space="preserve">Rappelez aux participants que la surveillance a pour objet de les protéger eux, leur source confidentielle ainsi que la mission, et qu’ils doivent toujours supposer qu’on les surveille. </w:t>
      </w:r>
    </w:p>
    <w:p w14:paraId="37021265" w14:textId="4CE256A9" w:rsidR="00013525" w:rsidRDefault="00013525" w:rsidP="00040AD5">
      <w:pPr>
        <w:pStyle w:val="ATABulletLevel01BodySlide"/>
        <w:numPr>
          <w:ilvl w:val="0"/>
          <w:numId w:val="18"/>
        </w:numPr>
        <w:ind w:left="720"/>
      </w:pPr>
      <w:r>
        <w:t>Utilise</w:t>
      </w:r>
      <w:r w:rsidR="00D7250D">
        <w:t>r</w:t>
      </w:r>
      <w:r>
        <w:t xml:space="preserve"> des techniques de contre-surveillance ainsi que des itinéraires et pièges de détection de surveillance </w:t>
      </w:r>
      <w:r w:rsidR="00D7250D">
        <w:t>lors des</w:t>
      </w:r>
      <w:r>
        <w:t xml:space="preserve"> allers et retours au bureau, aux maisons secrètes, aux rendez-vous ou aux ramassages. </w:t>
      </w:r>
    </w:p>
    <w:p w14:paraId="33E7DD58" w14:textId="382D930A" w:rsidR="00013525" w:rsidRDefault="00013525" w:rsidP="00040AD5">
      <w:pPr>
        <w:pStyle w:val="ATABulletLevel01BodySlide"/>
        <w:numPr>
          <w:ilvl w:val="0"/>
          <w:numId w:val="18"/>
        </w:numPr>
        <w:ind w:left="720"/>
      </w:pPr>
      <w:r>
        <w:t>Mene</w:t>
      </w:r>
      <w:r w:rsidR="00D7250D">
        <w:t>r</w:t>
      </w:r>
      <w:r>
        <w:t xml:space="preserve"> une observation préalable de tous les points de rendez-vous et de courrier mort avant d’entrer en contact direct et en personne avec une source confidentielle.</w:t>
      </w:r>
    </w:p>
    <w:p w14:paraId="612354F8" w14:textId="4C23E3E8" w:rsidR="00013525" w:rsidRDefault="00013525" w:rsidP="00013525">
      <w:pPr>
        <w:pStyle w:val="ATABulletLevel01BodySlide"/>
      </w:pPr>
      <w:r>
        <w:t>Expliquez qu’il est extrêmement important d</w:t>
      </w:r>
      <w:r w:rsidR="0002047B">
        <w:t xml:space="preserve">’appliquer </w:t>
      </w:r>
      <w:r>
        <w:t xml:space="preserve">des principes de sécurité dans tous les domaines. Toutefois, les principes abordés ici s’appliquent spécifiquement à la sécurité des communications téléphoniques, des documents et des bureaux ou maisons secrètes. </w:t>
      </w:r>
    </w:p>
    <w:p w14:paraId="237FA126" w14:textId="1C14E77F" w:rsidR="00013525" w:rsidRDefault="000A5EC5" w:rsidP="00040AD5">
      <w:pPr>
        <w:pStyle w:val="ATABulletLevel01BodySlide"/>
        <w:numPr>
          <w:ilvl w:val="0"/>
          <w:numId w:val="19"/>
        </w:numPr>
        <w:ind w:left="720"/>
      </w:pPr>
      <w:r>
        <w:t xml:space="preserve">Ne pas utiliser de téléphone portable enregistré au nom de l’organisme policier ni sa ligne de bureau pour appeler une source confidentielle. La fadette du téléphone </w:t>
      </w:r>
      <w:r>
        <w:lastRenderedPageBreak/>
        <w:t xml:space="preserve">portable afficherait le numéro de téléphone de la source confidentielle et on pourrait faire le lien entre ces communications et l’opération clandestine. </w:t>
      </w:r>
    </w:p>
    <w:p w14:paraId="7255F1F0" w14:textId="0C06EADB" w:rsidR="00013525" w:rsidRDefault="00013525" w:rsidP="00040AD5">
      <w:pPr>
        <w:pStyle w:val="ATABulletLevel01BodySlide"/>
        <w:numPr>
          <w:ilvl w:val="0"/>
          <w:numId w:val="19"/>
        </w:numPr>
        <w:ind w:left="720"/>
      </w:pPr>
      <w:r>
        <w:t xml:space="preserve">Les officiers traitants de l’unité d’investigation devraient plutôt utiliser des téléphones publics ou des téléphones à carte jetables et non enregistrés pour appeler leur source confidentielle. Ne jamais donner le numéro de téléphone du bureau à quiconque ne fait pas partie de l'unité. </w:t>
      </w:r>
    </w:p>
    <w:p w14:paraId="662F7ACC" w14:textId="52D55655" w:rsidR="00013525" w:rsidRDefault="00013525" w:rsidP="00013525">
      <w:pPr>
        <w:pStyle w:val="ATABulletLevel02BodySlide"/>
      </w:pPr>
      <w:r>
        <w:t>Toujours broyer ou détruire les documents avant de les jeter, notamment les plans d'opération, les rapports de surveillance ou d’observation préalable et les données personnelles des membres de l'unité (fadettes de téléphone portable, adresses de domicile, numéros d’immatriculation de véhicule, etc.). Ne pas ouvrir de compte de services publics (eau, électricité, etc.) pour une maison secrète au nom de l'unité d’investigation.</w:t>
      </w:r>
    </w:p>
    <w:p w14:paraId="708DC67B" w14:textId="77777777" w:rsidR="00013525" w:rsidRDefault="00013525" w:rsidP="00F82A6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F82A64" w:rsidRPr="00F61D07" w14:paraId="4C23113E" w14:textId="77777777" w:rsidTr="00801EAB">
        <w:trPr>
          <w:trHeight w:val="360"/>
        </w:trPr>
        <w:tc>
          <w:tcPr>
            <w:tcW w:w="3984" w:type="pct"/>
            <w:shd w:val="clear" w:color="auto" w:fill="DDDDDD"/>
            <w:vAlign w:val="center"/>
          </w:tcPr>
          <w:p w14:paraId="7A27B4C6" w14:textId="2C941064" w:rsidR="00F82A64" w:rsidRDefault="00F82A64" w:rsidP="00F82A64">
            <w:pPr>
              <w:pStyle w:val="ATASlideNoteHeading"/>
            </w:pPr>
            <w:r>
              <w:t xml:space="preserve">Diapo </w:t>
            </w:r>
            <w:fldSimple w:instr=" SEQ ataslide \s ">
              <w:r w:rsidR="00956184">
                <w:rPr>
                  <w:noProof/>
                </w:rPr>
                <w:t>8</w:t>
              </w:r>
            </w:fldSimple>
            <w:r>
              <w:t>. Techniques spécialisées (2/3)</w:t>
            </w:r>
          </w:p>
        </w:tc>
        <w:tc>
          <w:tcPr>
            <w:tcW w:w="338" w:type="pct"/>
            <w:shd w:val="clear" w:color="auto" w:fill="DDDDDD"/>
            <w:vAlign w:val="center"/>
          </w:tcPr>
          <w:p w14:paraId="604F0AA9" w14:textId="77777777" w:rsidR="00F82A64" w:rsidRPr="005D57E5" w:rsidRDefault="00F82A64" w:rsidP="00801EAB"/>
        </w:tc>
        <w:tc>
          <w:tcPr>
            <w:tcW w:w="338" w:type="pct"/>
            <w:shd w:val="clear" w:color="auto" w:fill="DDDDDD"/>
            <w:vAlign w:val="center"/>
          </w:tcPr>
          <w:p w14:paraId="5358E39D" w14:textId="77777777" w:rsidR="00F82A64" w:rsidRDefault="00F82A64" w:rsidP="00801EAB">
            <w:pPr>
              <w:rPr>
                <w:noProof/>
              </w:rPr>
            </w:pPr>
          </w:p>
        </w:tc>
        <w:tc>
          <w:tcPr>
            <w:tcW w:w="340" w:type="pct"/>
            <w:shd w:val="clear" w:color="auto" w:fill="DDDDDD"/>
            <w:vAlign w:val="center"/>
          </w:tcPr>
          <w:p w14:paraId="1420DF4C" w14:textId="3D9BEBE9" w:rsidR="00F82A64" w:rsidRPr="005D57E5" w:rsidRDefault="00F82A64" w:rsidP="00801EAB"/>
        </w:tc>
      </w:tr>
      <w:tr w:rsidR="00F82A64" w:rsidRPr="00F61D07" w14:paraId="179B770D" w14:textId="77777777" w:rsidTr="00801EAB">
        <w:tc>
          <w:tcPr>
            <w:tcW w:w="5000" w:type="pct"/>
            <w:gridSpan w:val="4"/>
            <w:shd w:val="clear" w:color="auto" w:fill="EAEAEA"/>
            <w:tcMar>
              <w:left w:w="0" w:type="dxa"/>
              <w:right w:w="0" w:type="dxa"/>
            </w:tcMar>
          </w:tcPr>
          <w:p w14:paraId="63FC98E3" w14:textId="7871E446" w:rsidR="00801EAB" w:rsidRDefault="00810934" w:rsidP="00801EAB">
            <w:pPr>
              <w:pStyle w:val="ATABulletLevel01BodySlide"/>
            </w:pPr>
            <w:r>
              <w:t>La fixation des points de rendez-vous par l’officier traitant :</w:t>
            </w:r>
          </w:p>
          <w:p w14:paraId="6C821B3F" w14:textId="437BFBF1" w:rsidR="00801EAB" w:rsidRDefault="00535666" w:rsidP="00537E76">
            <w:pPr>
              <w:pStyle w:val="ATABodyFacSlideBulletLevel02"/>
              <w:numPr>
                <w:ilvl w:val="0"/>
                <w:numId w:val="10"/>
              </w:numPr>
              <w:ind w:left="504" w:hanging="216"/>
            </w:pPr>
            <w:r>
              <w:t>Contrôler le moment et le lieu.</w:t>
            </w:r>
          </w:p>
          <w:p w14:paraId="78595EEC" w14:textId="6D670C91" w:rsidR="00F82A64" w:rsidRPr="00B7142E" w:rsidRDefault="00535666" w:rsidP="00537E76">
            <w:pPr>
              <w:pStyle w:val="ATABodyFacSlideBulletLevel02"/>
              <w:numPr>
                <w:ilvl w:val="0"/>
                <w:numId w:val="10"/>
              </w:numPr>
              <w:ind w:left="504" w:hanging="216"/>
            </w:pPr>
            <w:r>
              <w:rPr>
                <w:rStyle w:val="ATABulletLevel02BodySlideChar"/>
              </w:rPr>
              <w:t>Sélectionner des point de rendez-vous différents pour chaque source confidentiel</w:t>
            </w:r>
            <w:r>
              <w:t>le.</w:t>
            </w:r>
          </w:p>
        </w:tc>
      </w:tr>
      <w:tr w:rsidR="00F82A64" w:rsidRPr="00F61D07" w14:paraId="381B0EFD" w14:textId="77777777" w:rsidTr="00801EAB">
        <w:tc>
          <w:tcPr>
            <w:tcW w:w="5000" w:type="pct"/>
            <w:gridSpan w:val="4"/>
            <w:shd w:val="clear" w:color="auto" w:fill="EAEAEA"/>
            <w:tcMar>
              <w:left w:w="0" w:type="dxa"/>
              <w:right w:w="0" w:type="dxa"/>
            </w:tcMar>
            <w:vAlign w:val="center"/>
          </w:tcPr>
          <w:p w14:paraId="4232F62E" w14:textId="1B67AF68" w:rsidR="00F82A64" w:rsidRPr="0020077B" w:rsidRDefault="00F82A64" w:rsidP="0062217B">
            <w:pPr>
              <w:pStyle w:val="ATAGraphicDescription"/>
            </w:pPr>
            <w:r>
              <w:t>Description de l’image : Un banc dans un parc.</w:t>
            </w:r>
          </w:p>
        </w:tc>
      </w:tr>
    </w:tbl>
    <w:p w14:paraId="011AD64F" w14:textId="77777777" w:rsidR="00F82A64" w:rsidRDefault="00F82A64" w:rsidP="00F82A64">
      <w:pPr>
        <w:pStyle w:val="ATABody"/>
      </w:pPr>
    </w:p>
    <w:p w14:paraId="79F09CED" w14:textId="612CF600" w:rsidR="00EF59D5" w:rsidRDefault="00EF59D5" w:rsidP="00EF59D5">
      <w:pPr>
        <w:pStyle w:val="ATABulletLevel01BodySlide"/>
      </w:pPr>
      <w:r>
        <w:t xml:space="preserve">Les points de rendez-vous </w:t>
      </w:r>
      <w:r w:rsidR="0002047B">
        <w:t xml:space="preserve">dans lesquels </w:t>
      </w:r>
      <w:r>
        <w:t xml:space="preserve">l’officier traitant et la source confidentielles prévoient de se rencontrer posent un risque considérable. Tenir compte </w:t>
      </w:r>
      <w:r w:rsidR="0002047B">
        <w:t>d</w:t>
      </w:r>
      <w:r>
        <w:t xml:space="preserve">es recommandations suivantes : </w:t>
      </w:r>
    </w:p>
    <w:p w14:paraId="1EC11900" w14:textId="77777777" w:rsidR="00EF59D5" w:rsidRDefault="00EF59D5" w:rsidP="00EF59D5">
      <w:pPr>
        <w:pStyle w:val="ATABulletLevel02BodySlide"/>
      </w:pPr>
      <w:r>
        <w:t xml:space="preserve">Ne pas laisser la source confidentielle choisir le lieu des rendez-vous clandestins. </w:t>
      </w:r>
    </w:p>
    <w:p w14:paraId="70E8D3DD" w14:textId="03557930" w:rsidR="00EF59D5" w:rsidRDefault="00EF59D5" w:rsidP="00EF59D5">
      <w:pPr>
        <w:pStyle w:val="ATABulletLevel02BodySlide"/>
      </w:pPr>
      <w:r>
        <w:t xml:space="preserve">L’officier traitant de la source doit toujours sélectionner et contrôler le point de rendez-vous, arriver en avance et partir en dernier. </w:t>
      </w:r>
    </w:p>
    <w:p w14:paraId="2F14AE56" w14:textId="092C5742" w:rsidR="00EF59D5" w:rsidRDefault="000A5EC5" w:rsidP="00EF59D5">
      <w:pPr>
        <w:pStyle w:val="ATABulletLevel02BodySlide"/>
      </w:pPr>
      <w:r>
        <w:t>Envisager de mener une surveillance du point de rendez-vous avant et après la rencontre pour déterminer si d’autres personnes surveillent également le lieu.</w:t>
      </w:r>
    </w:p>
    <w:p w14:paraId="4770E632" w14:textId="051C41AB" w:rsidR="00EF59D5" w:rsidRDefault="000A5EC5" w:rsidP="00EF59D5">
      <w:pPr>
        <w:pStyle w:val="ATABulletLevel02BodySlide"/>
      </w:pPr>
      <w:r>
        <w:t xml:space="preserve">Varier l’heure et l’emplacement des points de rendez-vous. </w:t>
      </w:r>
    </w:p>
    <w:p w14:paraId="513BD48B" w14:textId="280FE390" w:rsidR="00EF59D5" w:rsidRDefault="00535666" w:rsidP="00EF59D5">
      <w:pPr>
        <w:pStyle w:val="ATABulletLevel02BodySlide"/>
      </w:pPr>
      <w:r>
        <w:t xml:space="preserve">Ne pas utiliser le même signal ou point de rendez-vous avec plusieurs sources confidentielles. </w:t>
      </w:r>
    </w:p>
    <w:p w14:paraId="7F55C42A" w14:textId="1A447108" w:rsidR="00EF59D5" w:rsidRDefault="00EF59D5" w:rsidP="00EF59D5">
      <w:pPr>
        <w:pStyle w:val="ATABulletLevel02BodySlide"/>
      </w:pPr>
      <w:r>
        <w:t>Ces règles s'appliquent également aux emplacements de courrier mort.</w:t>
      </w:r>
    </w:p>
    <w:p w14:paraId="247A8FE3" w14:textId="77777777" w:rsidR="00EF59D5" w:rsidRDefault="00EF59D5" w:rsidP="00F82A6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F82A64" w:rsidRPr="00F61D07" w14:paraId="3741C558" w14:textId="77777777" w:rsidTr="00801EAB">
        <w:trPr>
          <w:trHeight w:val="360"/>
        </w:trPr>
        <w:tc>
          <w:tcPr>
            <w:tcW w:w="3984" w:type="pct"/>
            <w:shd w:val="clear" w:color="auto" w:fill="DDDDDD"/>
            <w:vAlign w:val="center"/>
          </w:tcPr>
          <w:p w14:paraId="3DB32D81" w14:textId="561B9042" w:rsidR="00F82A64" w:rsidRDefault="00F82A64" w:rsidP="00F82A64">
            <w:pPr>
              <w:pStyle w:val="ATASlideNoteHeading"/>
            </w:pPr>
            <w:r>
              <w:t xml:space="preserve">Diapo </w:t>
            </w:r>
            <w:fldSimple w:instr=" SEQ ataslide \s ">
              <w:r w:rsidR="00956184">
                <w:rPr>
                  <w:noProof/>
                </w:rPr>
                <w:t>9</w:t>
              </w:r>
            </w:fldSimple>
            <w:r>
              <w:t>. Techniques spécialisées (3/3)</w:t>
            </w:r>
          </w:p>
        </w:tc>
        <w:tc>
          <w:tcPr>
            <w:tcW w:w="338" w:type="pct"/>
            <w:shd w:val="clear" w:color="auto" w:fill="DDDDDD"/>
            <w:vAlign w:val="center"/>
          </w:tcPr>
          <w:p w14:paraId="1DE582FC" w14:textId="77777777" w:rsidR="00F82A64" w:rsidRPr="005D57E5" w:rsidRDefault="00F82A64" w:rsidP="00801EAB"/>
        </w:tc>
        <w:tc>
          <w:tcPr>
            <w:tcW w:w="338" w:type="pct"/>
            <w:shd w:val="clear" w:color="auto" w:fill="DDDDDD"/>
            <w:vAlign w:val="center"/>
          </w:tcPr>
          <w:p w14:paraId="08DEBE37" w14:textId="77777777" w:rsidR="00F82A64" w:rsidRDefault="00F82A64" w:rsidP="00801EAB">
            <w:pPr>
              <w:rPr>
                <w:noProof/>
              </w:rPr>
            </w:pPr>
          </w:p>
        </w:tc>
        <w:tc>
          <w:tcPr>
            <w:tcW w:w="340" w:type="pct"/>
            <w:shd w:val="clear" w:color="auto" w:fill="DDDDDD"/>
            <w:vAlign w:val="center"/>
          </w:tcPr>
          <w:p w14:paraId="6433EE17" w14:textId="21B62BF4" w:rsidR="00F82A64" w:rsidRPr="005D57E5" w:rsidRDefault="00F82A64" w:rsidP="00801EAB"/>
        </w:tc>
      </w:tr>
      <w:tr w:rsidR="00F82A64" w:rsidRPr="00F61D07" w14:paraId="39B04F8A" w14:textId="77777777" w:rsidTr="00801EAB">
        <w:tc>
          <w:tcPr>
            <w:tcW w:w="5000" w:type="pct"/>
            <w:gridSpan w:val="4"/>
            <w:shd w:val="clear" w:color="auto" w:fill="EAEAEA"/>
            <w:tcMar>
              <w:left w:w="0" w:type="dxa"/>
              <w:right w:w="0" w:type="dxa"/>
            </w:tcMar>
          </w:tcPr>
          <w:p w14:paraId="59F93FF8" w14:textId="77777777" w:rsidR="00801EAB" w:rsidRDefault="00801EAB" w:rsidP="00801EAB">
            <w:pPr>
              <w:pStyle w:val="ATABulletLevel01BodySlide"/>
            </w:pPr>
            <w:r>
              <w:t>Les méthodes de communication :</w:t>
            </w:r>
          </w:p>
          <w:p w14:paraId="4A17FD43" w14:textId="77777777" w:rsidR="00801EAB" w:rsidRDefault="00801EAB" w:rsidP="00801EAB">
            <w:pPr>
              <w:pStyle w:val="ATABulletLevel02BodySlide"/>
            </w:pPr>
            <w:r>
              <w:t>Méthode normale, de secours et d’urgence.</w:t>
            </w:r>
          </w:p>
          <w:p w14:paraId="155BC9F6" w14:textId="77777777" w:rsidR="00801EAB" w:rsidRDefault="00801EAB" w:rsidP="00801EAB">
            <w:pPr>
              <w:pStyle w:val="ATABulletLevel02BodySlide"/>
            </w:pPr>
            <w:r>
              <w:t>Absence de signal de sécurité = danger.</w:t>
            </w:r>
          </w:p>
          <w:p w14:paraId="713C8467" w14:textId="20107A29" w:rsidR="00F82A64" w:rsidRPr="00B7142E" w:rsidRDefault="00801EAB" w:rsidP="00810934">
            <w:pPr>
              <w:pStyle w:val="ATABulletLevel02BodySlide"/>
            </w:pPr>
            <w:r>
              <w:t>Tant la source confidentielle que l’officier traitant ont besoin d’une couverture plausible.</w:t>
            </w:r>
          </w:p>
        </w:tc>
      </w:tr>
      <w:tr w:rsidR="00F82A64" w:rsidRPr="00F61D07" w14:paraId="57CC2CE3" w14:textId="77777777" w:rsidTr="00801EAB">
        <w:tc>
          <w:tcPr>
            <w:tcW w:w="5000" w:type="pct"/>
            <w:gridSpan w:val="4"/>
            <w:shd w:val="clear" w:color="auto" w:fill="EAEAEA"/>
            <w:tcMar>
              <w:left w:w="0" w:type="dxa"/>
              <w:right w:w="0" w:type="dxa"/>
            </w:tcMar>
            <w:vAlign w:val="center"/>
          </w:tcPr>
          <w:p w14:paraId="3BE83F2B" w14:textId="78531C48" w:rsidR="00F82A64" w:rsidRPr="0020077B" w:rsidRDefault="00F82A64" w:rsidP="00CF27A7">
            <w:pPr>
              <w:pStyle w:val="ATAGraphicDescription"/>
            </w:pPr>
            <w:r>
              <w:t>Description de l’image : Pas d’image.</w:t>
            </w:r>
          </w:p>
        </w:tc>
      </w:tr>
    </w:tbl>
    <w:p w14:paraId="4EE2D941" w14:textId="77777777" w:rsidR="00F82A64" w:rsidRDefault="00F82A64" w:rsidP="00F82A64">
      <w:pPr>
        <w:pStyle w:val="ATABody"/>
      </w:pPr>
    </w:p>
    <w:p w14:paraId="5B6A46F7" w14:textId="0086F041" w:rsidR="001E0C72" w:rsidRDefault="000A5EC5" w:rsidP="00C80FD0">
      <w:pPr>
        <w:pStyle w:val="ATABulletLevel01BodySlide"/>
      </w:pPr>
      <w:r>
        <w:t xml:space="preserve">Expliquez qu’il est essentiel d'établir des méthodes de communication pour que la relation avec la source confidentielle soit </w:t>
      </w:r>
      <w:r w:rsidR="00C57940">
        <w:t>fructueuse</w:t>
      </w:r>
      <w:r>
        <w:t xml:space="preserve">. Il y a des types de situation qui exigeront plusieurs méthodes de communication : </w:t>
      </w:r>
    </w:p>
    <w:p w14:paraId="79751991" w14:textId="0D7740EF" w:rsidR="001E0C72" w:rsidRDefault="0094173D" w:rsidP="001E0C72">
      <w:pPr>
        <w:pStyle w:val="ATABulletLevel02BodySlide"/>
      </w:pPr>
      <w:r>
        <w:lastRenderedPageBreak/>
        <w:t xml:space="preserve">Veiller à mettre en place plusieurs moyens de communication avec la source afin d’avoir une solution si la méthode principale ne fonctionnait pas ou n'était pas disponible. Le même principe s’applique en cas d’urgence importante : il faut toujours pouvoir communiquer immédiatement avec la source, même si cela présente un certain degré de risque. </w:t>
      </w:r>
    </w:p>
    <w:p w14:paraId="3F45D8A1" w14:textId="6DB7A4B7" w:rsidR="0000645E" w:rsidRPr="0000645E" w:rsidRDefault="000A5EC5" w:rsidP="0000645E">
      <w:pPr>
        <w:pStyle w:val="ATABulletLevel02BodySlide"/>
      </w:pPr>
      <w:r>
        <w:t xml:space="preserve">Lorsqu’ils sont dans une situation opérationnelle (un rendez-vous, une collecte ou le débriefing d’une source confidentielle), l’officier traitant et la source confidentielle doivent toujours avoir une couverture plausible en tête au cas où ils doivent justifier leur présence dans un endroit particulier ou donner la raison de leur activité. </w:t>
      </w:r>
    </w:p>
    <w:p w14:paraId="5CBAAEA0" w14:textId="5DE474EA" w:rsidR="50EE482F" w:rsidRPr="00B5185C" w:rsidRDefault="50EE482F" w:rsidP="50EE482F">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F82A64" w:rsidRPr="00F61D07" w14:paraId="7BC88DA5" w14:textId="77777777" w:rsidTr="6495D0A1">
        <w:trPr>
          <w:trHeight w:val="360"/>
        </w:trPr>
        <w:tc>
          <w:tcPr>
            <w:tcW w:w="3984" w:type="pct"/>
            <w:shd w:val="clear" w:color="auto" w:fill="DDDDDD"/>
            <w:vAlign w:val="center"/>
          </w:tcPr>
          <w:p w14:paraId="31550315" w14:textId="382E9410" w:rsidR="00F82A64" w:rsidRDefault="00F82A64" w:rsidP="002210D1">
            <w:pPr>
              <w:pStyle w:val="ATASlideNoteHeading"/>
            </w:pPr>
            <w:r>
              <w:t xml:space="preserve">Diapo </w:t>
            </w:r>
            <w:fldSimple w:instr=" SEQ ataslide \s ">
              <w:r w:rsidR="00956184">
                <w:rPr>
                  <w:noProof/>
                </w:rPr>
                <w:t>10</w:t>
              </w:r>
            </w:fldSimple>
            <w:r>
              <w:t>. Restitution de l'enseignement reçu</w:t>
            </w:r>
          </w:p>
        </w:tc>
        <w:tc>
          <w:tcPr>
            <w:tcW w:w="338" w:type="pct"/>
            <w:shd w:val="clear" w:color="auto" w:fill="DDDDDD"/>
            <w:vAlign w:val="center"/>
          </w:tcPr>
          <w:p w14:paraId="2564186C" w14:textId="77777777" w:rsidR="00F82A64" w:rsidRPr="005D57E5" w:rsidRDefault="00F82A64" w:rsidP="00801EAB"/>
        </w:tc>
        <w:tc>
          <w:tcPr>
            <w:tcW w:w="338" w:type="pct"/>
            <w:shd w:val="clear" w:color="auto" w:fill="DDDDDD"/>
            <w:vAlign w:val="center"/>
          </w:tcPr>
          <w:p w14:paraId="0C099EE9" w14:textId="77777777" w:rsidR="00F82A64" w:rsidRDefault="00F82A64" w:rsidP="00801EAB">
            <w:pPr>
              <w:rPr>
                <w:noProof/>
              </w:rPr>
            </w:pPr>
          </w:p>
        </w:tc>
        <w:tc>
          <w:tcPr>
            <w:tcW w:w="340" w:type="pct"/>
            <w:shd w:val="clear" w:color="auto" w:fill="DDDDDD"/>
            <w:vAlign w:val="center"/>
          </w:tcPr>
          <w:p w14:paraId="6822028B" w14:textId="3375E88A" w:rsidR="00F82A64" w:rsidRPr="005D57E5" w:rsidRDefault="00535666" w:rsidP="00801EAB">
            <w:r>
              <w:rPr>
                <w:noProof/>
              </w:rPr>
              <w:drawing>
                <wp:inline distT="0" distB="0" distL="0" distR="0" wp14:anchorId="4D66CEA0" wp14:editId="19F6169E">
                  <wp:extent cx="274320" cy="274320"/>
                  <wp:effectExtent l="0" t="0" r="5080" b="5080"/>
                  <wp:docPr id="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r w:rsidR="00F82A64" w:rsidRPr="00F61D07" w14:paraId="0659F3F4" w14:textId="77777777" w:rsidTr="6495D0A1">
        <w:tc>
          <w:tcPr>
            <w:tcW w:w="5000" w:type="pct"/>
            <w:gridSpan w:val="4"/>
            <w:shd w:val="clear" w:color="auto" w:fill="EAEAEA"/>
            <w:tcMar>
              <w:left w:w="0" w:type="dxa"/>
              <w:right w:w="0" w:type="dxa"/>
            </w:tcMar>
          </w:tcPr>
          <w:p w14:paraId="4DBE8E10" w14:textId="77777777" w:rsidR="00F82A64" w:rsidRDefault="008D51EA" w:rsidP="00801EAB">
            <w:pPr>
              <w:pStyle w:val="ATABulletLevel01BodySlide"/>
            </w:pPr>
            <w:r>
              <w:t>Expliquer pourquoi on ne doit pas laisser la source confidentielle choisir le point de rendez-vous.</w:t>
            </w:r>
          </w:p>
          <w:p w14:paraId="57EEFC82" w14:textId="7B9616ED" w:rsidR="008D51EA" w:rsidRPr="00B7142E" w:rsidRDefault="008D51EA" w:rsidP="00801EAB">
            <w:pPr>
              <w:pStyle w:val="ATABulletLevel01BodySlide"/>
            </w:pPr>
            <w:r>
              <w:t>Expliquer pourquoi il ne faut pas utiliser le même point de rendez-vous pour différentes sources.</w:t>
            </w:r>
          </w:p>
        </w:tc>
      </w:tr>
      <w:tr w:rsidR="00F82A64" w:rsidRPr="00F61D07" w14:paraId="7B8F0CAA" w14:textId="77777777" w:rsidTr="6495D0A1">
        <w:tc>
          <w:tcPr>
            <w:tcW w:w="5000" w:type="pct"/>
            <w:gridSpan w:val="4"/>
            <w:shd w:val="clear" w:color="auto" w:fill="EAEAEA"/>
            <w:tcMar>
              <w:left w:w="0" w:type="dxa"/>
              <w:right w:w="0" w:type="dxa"/>
            </w:tcMar>
            <w:vAlign w:val="center"/>
          </w:tcPr>
          <w:p w14:paraId="43F07A42" w14:textId="495903BD" w:rsidR="00F82A64" w:rsidRPr="0020077B" w:rsidRDefault="00F82A64" w:rsidP="00002AF2">
            <w:pPr>
              <w:pStyle w:val="ATAGraphicDescription"/>
            </w:pPr>
            <w:r>
              <w:t>Description de l’image : Pas d’image.</w:t>
            </w:r>
          </w:p>
        </w:tc>
      </w:tr>
    </w:tbl>
    <w:p w14:paraId="39E5DC08" w14:textId="77777777" w:rsidR="00F82A64" w:rsidRDefault="00F82A64" w:rsidP="00F82A64">
      <w:pPr>
        <w:pStyle w:val="ATABody"/>
      </w:pPr>
    </w:p>
    <w:p w14:paraId="7085822C" w14:textId="041F3233" w:rsidR="000256C2" w:rsidRPr="000256C2" w:rsidRDefault="000256C2" w:rsidP="008D51EA">
      <w:pPr>
        <w:pStyle w:val="ATABulletLevel01BodySlide"/>
        <w:rPr>
          <w:i/>
        </w:rPr>
      </w:pPr>
      <w:r>
        <w:t>Demandez à un ou deux participants de répondre aux questions figurant sur la diapositive.</w:t>
      </w:r>
    </w:p>
    <w:p w14:paraId="2AA9D699" w14:textId="53BBAA14" w:rsidR="008D51EA" w:rsidRPr="002210D1" w:rsidRDefault="008D51EA" w:rsidP="008D51EA">
      <w:pPr>
        <w:pStyle w:val="ATABulletLevel01BodySlide"/>
        <w:rPr>
          <w:i/>
        </w:rPr>
      </w:pPr>
      <w:r>
        <w:t>Demandez aux participants d’</w:t>
      </w:r>
      <w:r>
        <w:rPr>
          <w:b/>
        </w:rPr>
        <w:t>expliquer pourquoi on ne doit pas laisser la source confidentielle choisir le point de rendez-vous.</w:t>
      </w:r>
      <w:r>
        <w:t xml:space="preserve"> </w:t>
      </w:r>
      <w:r>
        <w:rPr>
          <w:i/>
        </w:rPr>
        <w:t xml:space="preserve">Exemples de réponses possibles : </w:t>
      </w:r>
    </w:p>
    <w:p w14:paraId="509A62BB" w14:textId="309ABE61" w:rsidR="008D51EA" w:rsidRPr="007D24B0" w:rsidRDefault="008D51EA" w:rsidP="008D51EA">
      <w:pPr>
        <w:pStyle w:val="ATABulletLevel02BodySlide"/>
        <w:rPr>
          <w:i/>
        </w:rPr>
      </w:pPr>
      <w:r>
        <w:rPr>
          <w:i/>
        </w:rPr>
        <w:t xml:space="preserve">La source confidentielle </w:t>
      </w:r>
      <w:r w:rsidR="005D0853" w:rsidRPr="005D0853">
        <w:rPr>
          <w:i/>
        </w:rPr>
        <w:t>ne connaît pas le domaine de la surveillance</w:t>
      </w:r>
      <w:r>
        <w:rPr>
          <w:i/>
        </w:rPr>
        <w:t>.</w:t>
      </w:r>
    </w:p>
    <w:p w14:paraId="4DCA6DC9" w14:textId="77777777" w:rsidR="008D51EA" w:rsidRPr="007D24B0" w:rsidRDefault="008D51EA" w:rsidP="008D51EA">
      <w:pPr>
        <w:pStyle w:val="ATABulletLevel02BodySlide"/>
        <w:rPr>
          <w:i/>
        </w:rPr>
      </w:pPr>
      <w:r>
        <w:rPr>
          <w:i/>
        </w:rPr>
        <w:t>La source confidentielle pourrait choisir un lieu parce qu’il est commode plutôt que sûr.</w:t>
      </w:r>
    </w:p>
    <w:p w14:paraId="69E2874B" w14:textId="7411E5B5" w:rsidR="008D51EA" w:rsidRPr="007D24B0" w:rsidRDefault="008D51EA" w:rsidP="008D51EA">
      <w:pPr>
        <w:pStyle w:val="ATABulletLevel02BodySlide"/>
        <w:rPr>
          <w:i/>
        </w:rPr>
      </w:pPr>
      <w:r>
        <w:rPr>
          <w:i/>
        </w:rPr>
        <w:t xml:space="preserve">La source confidentielle pourrait être compromise ou avoir été détectée par le groupe criminel/terroriste. </w:t>
      </w:r>
    </w:p>
    <w:p w14:paraId="326D28D4" w14:textId="176DFF38" w:rsidR="008D51EA" w:rsidRPr="007D24B0" w:rsidRDefault="008D51EA" w:rsidP="008D51EA">
      <w:pPr>
        <w:pStyle w:val="ATABulletLevel02BodySlide"/>
        <w:rPr>
          <w:i/>
        </w:rPr>
      </w:pPr>
      <w:r>
        <w:rPr>
          <w:i/>
        </w:rPr>
        <w:t xml:space="preserve">La source confidentielle a peut-être proposé ses services à l'unité d’investigation pour des raisons perverses, c’est à dire que la source pourrait chercher à identifier l'unité d’investigation ou ses méthodes pour les révéler à un tiers. Si cette personne pouvait choisir l’heure et le lieu d’un rendez-vous clandestin , elle pourrait facilement mettre en péril la sécurité et la sûreté de l'unité d’investigation en offrant aux terroristes l’avantage d’installer des points de surveillance fixe à l’avance. </w:t>
      </w:r>
    </w:p>
    <w:p w14:paraId="20C42C07" w14:textId="10844C2E" w:rsidR="008D51EA" w:rsidRPr="007D24B0" w:rsidRDefault="008D51EA" w:rsidP="002210D1">
      <w:pPr>
        <w:pStyle w:val="ATABulletLevel01BodySlide"/>
      </w:pPr>
      <w:r>
        <w:t>Demandez aux participants d’</w:t>
      </w:r>
      <w:r w:rsidR="005D0853">
        <w:rPr>
          <w:b/>
        </w:rPr>
        <w:t>ex</w:t>
      </w:r>
      <w:r>
        <w:rPr>
          <w:b/>
        </w:rPr>
        <w:t>pliquer pourquoi il ne faut pas utiliser le même point de rendez-vous pour différentes sources.</w:t>
      </w:r>
      <w:r>
        <w:t xml:space="preserve"> </w:t>
      </w:r>
      <w:r>
        <w:rPr>
          <w:i/>
        </w:rPr>
        <w:t>Exemples de réponses possibles :</w:t>
      </w:r>
      <w:r>
        <w:t xml:space="preserve"> </w:t>
      </w:r>
    </w:p>
    <w:p w14:paraId="20D9C84F" w14:textId="41948A3D" w:rsidR="008D51EA" w:rsidRDefault="008D51EA" w:rsidP="008D51EA">
      <w:pPr>
        <w:pStyle w:val="ATABulletLevel02BodySlide"/>
        <w:rPr>
          <w:i/>
        </w:rPr>
      </w:pPr>
      <w:r>
        <w:rPr>
          <w:i/>
        </w:rPr>
        <w:t>Si les officiers traitants prennent l'habitude de rencontrer leurs sources confidentielles au même endroit à plusieurs reprises, ils s'exposent – eux-mêmes et leurs sources – à une situation où l’on peut facilement les compromettre. En variant constamment le lieu de rendez-vous, l’officier traitant de l'unité d’investigation complique la tâche d’une équipe de surveillance hostile qui chercherait à détecter des schémas dans les activités d’une source. Ainsi, élaborer un plan pour observer les activités de la source ou identifier l’officier traitant sera également plus compliqué.</w:t>
      </w:r>
    </w:p>
    <w:p w14:paraId="6437AD89" w14:textId="00913ACF" w:rsidR="6495D0A1" w:rsidRDefault="6495D0A1" w:rsidP="6495D0A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458"/>
        <w:gridCol w:w="180"/>
        <w:gridCol w:w="80"/>
        <w:gridCol w:w="636"/>
      </w:tblGrid>
      <w:tr w:rsidR="00305F05" w:rsidRPr="00F61D07" w14:paraId="2B6C0A9D" w14:textId="77777777" w:rsidTr="00FE3871">
        <w:trPr>
          <w:trHeight w:val="360"/>
        </w:trPr>
        <w:tc>
          <w:tcPr>
            <w:tcW w:w="4521" w:type="pct"/>
            <w:shd w:val="clear" w:color="auto" w:fill="DDDDDD"/>
            <w:vAlign w:val="center"/>
          </w:tcPr>
          <w:p w14:paraId="2EF89E91" w14:textId="7029DF3C" w:rsidR="00305F05" w:rsidRDefault="00305F05" w:rsidP="005E44F7">
            <w:pPr>
              <w:pStyle w:val="ATASlideNoteHeading"/>
            </w:pPr>
            <w:r>
              <w:lastRenderedPageBreak/>
              <w:t xml:space="preserve">Diapo </w:t>
            </w:r>
            <w:fldSimple w:instr=" SEQ ataslide \s ">
              <w:r w:rsidR="00956184">
                <w:rPr>
                  <w:noProof/>
                </w:rPr>
                <w:t>11</w:t>
              </w:r>
            </w:fldSimple>
            <w:r>
              <w:t>. Exercice sur les techniques spécialisées (Guide pratique 6.2)</w:t>
            </w:r>
          </w:p>
        </w:tc>
        <w:tc>
          <w:tcPr>
            <w:tcW w:w="96" w:type="pct"/>
            <w:shd w:val="clear" w:color="auto" w:fill="DDDDDD"/>
            <w:vAlign w:val="center"/>
          </w:tcPr>
          <w:p w14:paraId="12E7DAE6" w14:textId="77777777" w:rsidR="00305F05" w:rsidRPr="005D57E5" w:rsidRDefault="00305F05" w:rsidP="000F3048"/>
        </w:tc>
        <w:tc>
          <w:tcPr>
            <w:tcW w:w="43" w:type="pct"/>
            <w:shd w:val="clear" w:color="auto" w:fill="DDDDDD"/>
            <w:vAlign w:val="center"/>
          </w:tcPr>
          <w:p w14:paraId="63C56233" w14:textId="77777777" w:rsidR="00305F05" w:rsidRDefault="00305F05" w:rsidP="00FE3871">
            <w:pPr>
              <w:ind w:left="0"/>
              <w:rPr>
                <w:noProof/>
              </w:rPr>
            </w:pPr>
          </w:p>
        </w:tc>
        <w:tc>
          <w:tcPr>
            <w:tcW w:w="341" w:type="pct"/>
            <w:shd w:val="clear" w:color="auto" w:fill="DDDDDD"/>
            <w:vAlign w:val="center"/>
          </w:tcPr>
          <w:p w14:paraId="265524A8" w14:textId="3A320BA9" w:rsidR="00305F05" w:rsidRPr="005D57E5" w:rsidRDefault="00305F05" w:rsidP="00FE3871">
            <w:pPr>
              <w:ind w:left="0"/>
            </w:pPr>
          </w:p>
        </w:tc>
      </w:tr>
      <w:tr w:rsidR="00305F05" w:rsidRPr="00F61D07" w14:paraId="780FE2E7" w14:textId="77777777" w:rsidTr="6495D0A1">
        <w:tc>
          <w:tcPr>
            <w:tcW w:w="5000" w:type="pct"/>
            <w:gridSpan w:val="4"/>
            <w:shd w:val="clear" w:color="auto" w:fill="EAEAEA"/>
            <w:tcMar>
              <w:left w:w="0" w:type="dxa"/>
              <w:right w:w="0" w:type="dxa"/>
            </w:tcMar>
          </w:tcPr>
          <w:p w14:paraId="6ADFEABF" w14:textId="316D9FCC" w:rsidR="00305F05" w:rsidRDefault="00305F05" w:rsidP="6495D0A1">
            <w:pPr>
              <w:pStyle w:val="ATABulletLevel01BodySlide"/>
              <w:rPr>
                <w:b/>
              </w:rPr>
            </w:pPr>
            <w:r>
              <w:t>But : Faire la démonstration d’une technique spécialisée dans le scénario proposé.</w:t>
            </w:r>
          </w:p>
          <w:p w14:paraId="2B3D86B1" w14:textId="3F3D73DC" w:rsidR="00305F05" w:rsidRDefault="00305F05" w:rsidP="000F3048">
            <w:pPr>
              <w:pStyle w:val="ATABulletLevel02BodySlide"/>
              <w:rPr>
                <w:b/>
              </w:rPr>
            </w:pPr>
            <w:r>
              <w:t>Durée : 45 minutes (30 min pour l’activité et 15 min de discussion)</w:t>
            </w:r>
          </w:p>
          <w:p w14:paraId="7264FDF4" w14:textId="51CC747F" w:rsidR="00305F05" w:rsidRDefault="00305F05" w:rsidP="6495D0A1">
            <w:pPr>
              <w:pStyle w:val="ATABulletLevel02BodySlide"/>
              <w:rPr>
                <w:b/>
              </w:rPr>
            </w:pPr>
            <w:r>
              <w:t xml:space="preserve">Composition des groupes : </w:t>
            </w:r>
            <w:bookmarkStart w:id="10" w:name="_Int_IDQF1jT4"/>
            <w:r>
              <w:t>Activité en petits groupes</w:t>
            </w:r>
            <w:bookmarkEnd w:id="10"/>
          </w:p>
          <w:p w14:paraId="276F68B0" w14:textId="7FF09866" w:rsidR="00305F05" w:rsidRPr="00B7142E" w:rsidRDefault="00A4481B" w:rsidP="00305F05">
            <w:pPr>
              <w:pStyle w:val="ATABulletLevel02BodySlide"/>
            </w:pPr>
            <w:r>
              <w:t>Débriefing : Discussion en grand groupe</w:t>
            </w:r>
          </w:p>
        </w:tc>
      </w:tr>
      <w:tr w:rsidR="00305F05" w:rsidRPr="00F61D07" w14:paraId="28DC7251" w14:textId="77777777" w:rsidTr="6495D0A1">
        <w:tc>
          <w:tcPr>
            <w:tcW w:w="5000" w:type="pct"/>
            <w:gridSpan w:val="4"/>
            <w:shd w:val="clear" w:color="auto" w:fill="EAEAEA"/>
            <w:tcMar>
              <w:left w:w="0" w:type="dxa"/>
              <w:right w:w="0" w:type="dxa"/>
            </w:tcMar>
            <w:vAlign w:val="center"/>
          </w:tcPr>
          <w:p w14:paraId="1480B640" w14:textId="5722A985" w:rsidR="00305F05" w:rsidRPr="0020077B" w:rsidRDefault="00305F05" w:rsidP="00F87C5C">
            <w:pPr>
              <w:pStyle w:val="ATAGraphicDescription"/>
            </w:pPr>
            <w:r>
              <w:t>Description de l’image : Pas d’image.</w:t>
            </w:r>
          </w:p>
        </w:tc>
      </w:tr>
    </w:tbl>
    <w:p w14:paraId="2C1A68B1" w14:textId="2CF61289" w:rsidR="00305F05" w:rsidRPr="00E65B53" w:rsidRDefault="00FE3871" w:rsidP="00305F05">
      <w:pPr>
        <w:pStyle w:val="ATABody"/>
      </w:pPr>
      <w:r>
        <w:rPr>
          <w:noProof/>
        </w:rPr>
        <w:drawing>
          <wp:anchor distT="0" distB="0" distL="114300" distR="114300" simplePos="0" relativeHeight="251658240" behindDoc="0" locked="0" layoutInCell="1" allowOverlap="1" wp14:anchorId="417EB131" wp14:editId="63BF835F">
            <wp:simplePos x="0" y="0"/>
            <wp:positionH relativeFrom="column">
              <wp:posOffset>5667375</wp:posOffset>
            </wp:positionH>
            <wp:positionV relativeFrom="paragraph">
              <wp:posOffset>-1228090</wp:posOffset>
            </wp:positionV>
            <wp:extent cx="271780" cy="274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p w14:paraId="0C2F0AEC" w14:textId="4037ABFB" w:rsidR="00305F05" w:rsidRDefault="00305F05" w:rsidP="00305F05">
      <w:pPr>
        <w:pStyle w:val="ATABulletLevel01BodySlide"/>
      </w:pPr>
      <w:r>
        <w:t xml:space="preserve">Demandez aux participants de se reporter au </w:t>
      </w:r>
      <w:r>
        <w:rPr>
          <w:b/>
        </w:rPr>
        <w:t>guide pratique 6.2 : Exercice sur les techniques spécialisées</w:t>
      </w:r>
      <w:r>
        <w:t>.</w:t>
      </w:r>
    </w:p>
    <w:p w14:paraId="6E91B0C4" w14:textId="04A06A0C" w:rsidR="00473EC5" w:rsidRDefault="00305F05" w:rsidP="007809EB">
      <w:pPr>
        <w:pStyle w:val="ATABulletLevel01BodySlide"/>
      </w:pPr>
      <w:r>
        <w:t>Accordez 30 minutes aux participants pour effectuer l'exercice, puis réservez 15</w:t>
      </w:r>
      <w:r w:rsidR="0012619B">
        <w:t> </w:t>
      </w:r>
      <w:r>
        <w:t>minutes pour la discussion.</w:t>
      </w:r>
    </w:p>
    <w:p w14:paraId="568581CC" w14:textId="77777777" w:rsidR="00CD63E7" w:rsidRPr="006C5168" w:rsidRDefault="00CD63E7" w:rsidP="00CD63E7">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CD63E7" w:rsidRPr="006C5168" w14:paraId="3F8FA363" w14:textId="77777777" w:rsidTr="00CA6973">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5AD14B32" w14:textId="1A756800" w:rsidR="00CD63E7" w:rsidRPr="006C5168" w:rsidRDefault="00CD63E7" w:rsidP="00CA6973">
            <w:pPr>
              <w:ind w:left="60"/>
              <w:textAlignment w:val="baseline"/>
              <w:rPr>
                <w:rFonts w:ascii="Times New Roman" w:hAnsi="Times New Roman"/>
                <w:b/>
                <w:bCs/>
                <w:color w:val="262626"/>
              </w:rPr>
            </w:pPr>
            <w:r>
              <w:rPr>
                <w:b/>
                <w:color w:val="262626"/>
              </w:rPr>
              <w:t>Sujet : Sécurité</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2A3EA012" w14:textId="06D8B322" w:rsidR="00CD63E7" w:rsidRPr="006C5168" w:rsidRDefault="00CD63E7" w:rsidP="00CA6973">
            <w:pPr>
              <w:ind w:left="60"/>
              <w:jc w:val="center"/>
              <w:textAlignment w:val="baseline"/>
              <w:rPr>
                <w:rFonts w:ascii="Times New Roman" w:hAnsi="Times New Roman"/>
                <w:b/>
                <w:bCs/>
                <w:color w:val="262626"/>
              </w:rPr>
            </w:pPr>
            <w:r>
              <w:rPr>
                <w:b/>
                <w:color w:val="262626"/>
                <w:sz w:val="20"/>
              </w:rPr>
              <w:t>15 minutes </w:t>
            </w:r>
          </w:p>
        </w:tc>
      </w:tr>
    </w:tbl>
    <w:p w14:paraId="047BE66F" w14:textId="77777777" w:rsidR="00CD63E7" w:rsidRDefault="00CD63E7" w:rsidP="00CD63E7">
      <w:pPr>
        <w:pStyle w:val="ATABody"/>
      </w:pPr>
    </w:p>
    <w:p w14:paraId="760BB593" w14:textId="4F5B4595" w:rsidR="00473EC5" w:rsidRDefault="00473EC5" w:rsidP="00473EC5">
      <w:pPr>
        <w:pStyle w:val="ATABody"/>
      </w:pPr>
      <w:r>
        <w:t>Objectifs pédagogiques intermédiaires :</w:t>
      </w:r>
    </w:p>
    <w:p w14:paraId="0EAF07B2" w14:textId="77777777" w:rsidR="00894889" w:rsidRPr="00CD63E7" w:rsidRDefault="00894889" w:rsidP="00CD63E7">
      <w:pPr>
        <w:pStyle w:val="ATABulletLevel01BodySlide"/>
      </w:pPr>
      <w:r>
        <w:t xml:space="preserve">Expliquer le rapport inverse qui existe entre la sécurité et l'efficacité concernant les techniques spécialisées employées dans le cadre d’une enquête. </w:t>
      </w:r>
    </w:p>
    <w:p w14:paraId="49573454" w14:textId="77777777" w:rsidR="00894889" w:rsidRDefault="00894889" w:rsidP="00CD63E7">
      <w:pPr>
        <w:pStyle w:val="ATABulletLevel01BodySlide"/>
      </w:pPr>
      <w:r>
        <w:t>Décrire les avantages d’une gestion des risques associée à la sécurité.</w:t>
      </w:r>
    </w:p>
    <w:p w14:paraId="5580FE57" w14:textId="77777777" w:rsidR="00305F05" w:rsidRDefault="00305F05" w:rsidP="0089488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F82A64" w:rsidRPr="00F61D07" w14:paraId="260899C3" w14:textId="77777777" w:rsidTr="6495D0A1">
        <w:trPr>
          <w:trHeight w:val="360"/>
        </w:trPr>
        <w:tc>
          <w:tcPr>
            <w:tcW w:w="3984" w:type="pct"/>
            <w:shd w:val="clear" w:color="auto" w:fill="DDDDDD"/>
            <w:vAlign w:val="center"/>
          </w:tcPr>
          <w:p w14:paraId="40B21B6C" w14:textId="01F13B10" w:rsidR="00F82A64" w:rsidRDefault="00F82A64" w:rsidP="008D51EA">
            <w:pPr>
              <w:pStyle w:val="ATASlideNoteHeading"/>
            </w:pPr>
            <w:r>
              <w:t xml:space="preserve">Diapo </w:t>
            </w:r>
            <w:fldSimple w:instr=" SEQ ataslide \s ">
              <w:r w:rsidR="00956184">
                <w:rPr>
                  <w:noProof/>
                </w:rPr>
                <w:t>12</w:t>
              </w:r>
            </w:fldSimple>
            <w:r>
              <w:t xml:space="preserve">. Sécurité et efficacité </w:t>
            </w:r>
          </w:p>
        </w:tc>
        <w:tc>
          <w:tcPr>
            <w:tcW w:w="338" w:type="pct"/>
            <w:shd w:val="clear" w:color="auto" w:fill="DDDDDD"/>
            <w:vAlign w:val="center"/>
          </w:tcPr>
          <w:p w14:paraId="0BD2DD2C" w14:textId="77777777" w:rsidR="00F82A64" w:rsidRPr="005D57E5" w:rsidRDefault="00F82A64" w:rsidP="00801EAB"/>
        </w:tc>
        <w:tc>
          <w:tcPr>
            <w:tcW w:w="338" w:type="pct"/>
            <w:shd w:val="clear" w:color="auto" w:fill="DDDDDD"/>
            <w:vAlign w:val="center"/>
          </w:tcPr>
          <w:p w14:paraId="337B99C8" w14:textId="77777777" w:rsidR="00F82A64" w:rsidRDefault="00F82A64" w:rsidP="00801EAB">
            <w:pPr>
              <w:rPr>
                <w:noProof/>
              </w:rPr>
            </w:pPr>
          </w:p>
        </w:tc>
        <w:tc>
          <w:tcPr>
            <w:tcW w:w="340" w:type="pct"/>
            <w:shd w:val="clear" w:color="auto" w:fill="DDDDDD"/>
            <w:vAlign w:val="center"/>
          </w:tcPr>
          <w:p w14:paraId="27C75B5C" w14:textId="256A8EF6" w:rsidR="00F82A64" w:rsidRPr="005D57E5" w:rsidRDefault="00F82A64" w:rsidP="00801EAB"/>
        </w:tc>
      </w:tr>
      <w:tr w:rsidR="00F82A64" w:rsidRPr="00F61D07" w14:paraId="114FB83C" w14:textId="77777777" w:rsidTr="6495D0A1">
        <w:tc>
          <w:tcPr>
            <w:tcW w:w="5000" w:type="pct"/>
            <w:gridSpan w:val="4"/>
            <w:shd w:val="clear" w:color="auto" w:fill="EAEAEA"/>
            <w:tcMar>
              <w:left w:w="0" w:type="dxa"/>
              <w:right w:w="0" w:type="dxa"/>
            </w:tcMar>
          </w:tcPr>
          <w:p w14:paraId="11F273BE" w14:textId="77777777" w:rsidR="008D51EA" w:rsidRDefault="008D51EA" w:rsidP="008D51EA">
            <w:pPr>
              <w:pStyle w:val="ATABulletLevel01BodySlide"/>
            </w:pPr>
            <w:r>
              <w:t xml:space="preserve">Il existe un rapport inverse entre le degré de sécurité et le degré d'efficacité. </w:t>
            </w:r>
          </w:p>
          <w:p w14:paraId="32FF904D" w14:textId="1D4EF6A6" w:rsidR="00F82A64" w:rsidRPr="00B7142E" w:rsidRDefault="008D51EA" w:rsidP="008D51EA">
            <w:pPr>
              <w:pStyle w:val="ATABulletLevel01BodySlide"/>
            </w:pPr>
            <w:r>
              <w:t>Plus la sécurité est élevée, moins l’efficacité l'est.</w:t>
            </w:r>
          </w:p>
        </w:tc>
      </w:tr>
      <w:tr w:rsidR="00F82A64" w:rsidRPr="00F61D07" w14:paraId="6793B2BC" w14:textId="77777777" w:rsidTr="6495D0A1">
        <w:tc>
          <w:tcPr>
            <w:tcW w:w="5000" w:type="pct"/>
            <w:gridSpan w:val="4"/>
            <w:shd w:val="clear" w:color="auto" w:fill="EAEAEA"/>
            <w:tcMar>
              <w:left w:w="0" w:type="dxa"/>
              <w:right w:w="0" w:type="dxa"/>
            </w:tcMar>
            <w:vAlign w:val="center"/>
          </w:tcPr>
          <w:p w14:paraId="3A5B9C9B" w14:textId="1D627FFA" w:rsidR="00F82A64" w:rsidRPr="0020077B" w:rsidRDefault="00F82A64" w:rsidP="00002AF2">
            <w:pPr>
              <w:pStyle w:val="ATAGraphicDescription"/>
            </w:pPr>
            <w:r>
              <w:t>Description de l’image : Un briefing de police.</w:t>
            </w:r>
          </w:p>
        </w:tc>
      </w:tr>
    </w:tbl>
    <w:p w14:paraId="3CF060F0" w14:textId="0C79C26B" w:rsidR="6495D0A1" w:rsidRDefault="6495D0A1" w:rsidP="6495D0A1">
      <w:pPr>
        <w:pStyle w:val="ATABulletLevel01BodySlide"/>
        <w:numPr>
          <w:ilvl w:val="0"/>
          <w:numId w:val="0"/>
        </w:numPr>
      </w:pPr>
    </w:p>
    <w:p w14:paraId="19B42636" w14:textId="667F6C25" w:rsidR="008D51EA" w:rsidRDefault="00CD6D69" w:rsidP="008D51EA">
      <w:pPr>
        <w:pStyle w:val="ATABulletLevel01BodySlide"/>
      </w:pPr>
      <w:r>
        <w:t xml:space="preserve">Expliquez que pour assurer l'efficacité optimale de l'unité d’investigation dans sa mission de répression des activités terroristes, il faut constamment maintenir un niveau élevé de sécurité opérationnelle. Les organisations terroristes déploient des efforts constants pour observer et surveiller les activités des organismes d'enquête et de renseignement ; c’est pourquoi il faut assurer la sécurité renforcée des opérations, lieux de travail, maisons secrètes, véhicules, communications et personnels de l’organisme. Maintenir une sécurité renforcée signifient qu’il faudra parfois sacrifier un certain degré d’efficacité. </w:t>
      </w:r>
    </w:p>
    <w:p w14:paraId="12034B17" w14:textId="5EF91FBF" w:rsidR="008D51EA" w:rsidRDefault="008D51EA" w:rsidP="008D51EA">
      <w:pPr>
        <w:pStyle w:val="ATABulletLevel01BodySlide"/>
      </w:pPr>
      <w:r>
        <w:t xml:space="preserve">Il existe un rapport inverse entre la sécurité et l'efficacité : plus le degré de sécurité est élevé, moins l'efficacité l'est. On peut concevoir une opération/un plan de communication tellement complexe et axé(e) sur la sécurité qu’il devient impossible de la/le mettre en œuvre. L’officier traitant de l'unité d’investigation doit trouver le bon équilibre entre l’objectif d’assurer la sécurité et celui d’accomplir sa tâche, et employer des méthodes clandestines uniquement lorsque </w:t>
      </w:r>
      <w:r w:rsidR="0012619B">
        <w:t>l</w:t>
      </w:r>
      <w:r>
        <w:t>es méthodes manifestes sont inadéquates ou impossibles à appliquer.</w:t>
      </w:r>
    </w:p>
    <w:p w14:paraId="08A52382" w14:textId="77777777" w:rsidR="003F340D" w:rsidRDefault="003F340D"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8D51EA" w:rsidRPr="00F61D07" w14:paraId="74DE8548" w14:textId="77777777" w:rsidTr="000F3048">
        <w:trPr>
          <w:trHeight w:val="360"/>
        </w:trPr>
        <w:tc>
          <w:tcPr>
            <w:tcW w:w="3984" w:type="pct"/>
            <w:shd w:val="clear" w:color="auto" w:fill="DDDDDD"/>
            <w:vAlign w:val="center"/>
          </w:tcPr>
          <w:p w14:paraId="453A34B7" w14:textId="525A03E2" w:rsidR="008D51EA" w:rsidRDefault="008D51EA" w:rsidP="000F3048">
            <w:pPr>
              <w:pStyle w:val="ATASlideNoteHeading"/>
            </w:pPr>
            <w:r>
              <w:t xml:space="preserve">Diapo </w:t>
            </w:r>
            <w:fldSimple w:instr=" SEQ ataslide \s ">
              <w:r w:rsidR="00956184">
                <w:rPr>
                  <w:noProof/>
                </w:rPr>
                <w:t>13</w:t>
              </w:r>
            </w:fldSimple>
            <w:r>
              <w:t>. Les raisons justifiant la sécurité</w:t>
            </w:r>
          </w:p>
        </w:tc>
        <w:tc>
          <w:tcPr>
            <w:tcW w:w="338" w:type="pct"/>
            <w:shd w:val="clear" w:color="auto" w:fill="DDDDDD"/>
            <w:vAlign w:val="center"/>
          </w:tcPr>
          <w:p w14:paraId="65052C91" w14:textId="77777777" w:rsidR="008D51EA" w:rsidRPr="005D57E5" w:rsidRDefault="008D51EA" w:rsidP="000F3048"/>
        </w:tc>
        <w:tc>
          <w:tcPr>
            <w:tcW w:w="338" w:type="pct"/>
            <w:shd w:val="clear" w:color="auto" w:fill="DDDDDD"/>
            <w:vAlign w:val="center"/>
          </w:tcPr>
          <w:p w14:paraId="128B9996" w14:textId="77777777" w:rsidR="008D51EA" w:rsidRDefault="008D51EA" w:rsidP="000F3048">
            <w:pPr>
              <w:rPr>
                <w:noProof/>
              </w:rPr>
            </w:pPr>
          </w:p>
        </w:tc>
        <w:tc>
          <w:tcPr>
            <w:tcW w:w="340" w:type="pct"/>
            <w:shd w:val="clear" w:color="auto" w:fill="DDDDDD"/>
            <w:vAlign w:val="center"/>
          </w:tcPr>
          <w:p w14:paraId="108FB9FB" w14:textId="77777777" w:rsidR="008D51EA" w:rsidRPr="005D57E5" w:rsidRDefault="008D51EA" w:rsidP="000F3048"/>
        </w:tc>
      </w:tr>
      <w:tr w:rsidR="008D51EA" w:rsidRPr="00F61D07" w14:paraId="3FF03230" w14:textId="77777777" w:rsidTr="000F3048">
        <w:tc>
          <w:tcPr>
            <w:tcW w:w="5000" w:type="pct"/>
            <w:gridSpan w:val="4"/>
            <w:shd w:val="clear" w:color="auto" w:fill="EAEAEA"/>
            <w:tcMar>
              <w:left w:w="0" w:type="dxa"/>
              <w:right w:w="0" w:type="dxa"/>
            </w:tcMar>
          </w:tcPr>
          <w:p w14:paraId="3BCE7B87" w14:textId="7FDE696D" w:rsidR="000A54E3" w:rsidRPr="00440FE7" w:rsidRDefault="000A54E3" w:rsidP="00440FE7">
            <w:pPr>
              <w:pStyle w:val="ATABulletLevel01BodySlide"/>
            </w:pPr>
            <w:r>
              <w:t>Protéger les objectifs opérationnels, les plans, les moyens et les activités de l'unité d'investigation.</w:t>
            </w:r>
          </w:p>
          <w:p w14:paraId="7B65B69E" w14:textId="77777777" w:rsidR="000A54E3" w:rsidRDefault="000A54E3" w:rsidP="00440FE7">
            <w:pPr>
              <w:pStyle w:val="ATABulletLevel01BodySlide"/>
            </w:pPr>
            <w:r>
              <w:lastRenderedPageBreak/>
              <w:t>Une défaillance de sécurité pourrait provoquer l'échec de la mission et entraîner des risques plus importants, parmi lesquels :</w:t>
            </w:r>
          </w:p>
          <w:p w14:paraId="081BBDAB" w14:textId="77777777" w:rsidR="000A54E3" w:rsidRDefault="000A54E3" w:rsidP="000A54E3">
            <w:pPr>
              <w:pStyle w:val="ATABulletLevel02BodySlide"/>
            </w:pPr>
            <w:r>
              <w:t>L’exposition</w:t>
            </w:r>
          </w:p>
          <w:p w14:paraId="2B47FCC0" w14:textId="77777777" w:rsidR="000A54E3" w:rsidRDefault="000A54E3" w:rsidP="000A54E3">
            <w:pPr>
              <w:pStyle w:val="ATABulletLevel02BodySlide"/>
            </w:pPr>
            <w:r>
              <w:t>La compromission des éléments et de l'efficacité de l'unité</w:t>
            </w:r>
          </w:p>
          <w:p w14:paraId="17AC16B7" w14:textId="127F6A78" w:rsidR="008D51EA" w:rsidRPr="00B7142E" w:rsidRDefault="00E53B67" w:rsidP="000A54E3">
            <w:pPr>
              <w:pStyle w:val="ATABulletLevel02BodySlide"/>
            </w:pPr>
            <w:r>
              <w:t>L’embarras et la perte de soutien</w:t>
            </w:r>
          </w:p>
        </w:tc>
      </w:tr>
      <w:tr w:rsidR="008D51EA" w:rsidRPr="00F61D07" w14:paraId="4088A1B7" w14:textId="77777777" w:rsidTr="000F3048">
        <w:tc>
          <w:tcPr>
            <w:tcW w:w="5000" w:type="pct"/>
            <w:gridSpan w:val="4"/>
            <w:shd w:val="clear" w:color="auto" w:fill="EAEAEA"/>
            <w:tcMar>
              <w:left w:w="0" w:type="dxa"/>
              <w:right w:w="0" w:type="dxa"/>
            </w:tcMar>
            <w:vAlign w:val="center"/>
          </w:tcPr>
          <w:p w14:paraId="7CC22EC1" w14:textId="7C4EF5EC" w:rsidR="008D51EA" w:rsidRPr="0020077B" w:rsidRDefault="008D51EA" w:rsidP="00F87C5C">
            <w:pPr>
              <w:pStyle w:val="ATAGraphicDescription"/>
            </w:pPr>
            <w:r>
              <w:lastRenderedPageBreak/>
              <w:t>Description de l’image : Pas d’image.</w:t>
            </w:r>
          </w:p>
        </w:tc>
      </w:tr>
    </w:tbl>
    <w:p w14:paraId="78573932" w14:textId="77777777" w:rsidR="008D51EA" w:rsidRDefault="008D51EA" w:rsidP="00555776">
      <w:pPr>
        <w:pStyle w:val="ATABody"/>
      </w:pPr>
    </w:p>
    <w:p w14:paraId="71BC89FF" w14:textId="5F87AC3E" w:rsidR="000A54E3" w:rsidRDefault="00E53B67" w:rsidP="000A54E3">
      <w:pPr>
        <w:pStyle w:val="ATABulletLevel01BodySlide"/>
      </w:pPr>
      <w:r>
        <w:t xml:space="preserve">Expliquez qu’une fois que l’unité d’investigation </w:t>
      </w:r>
      <w:r w:rsidR="0012619B">
        <w:t xml:space="preserve">a </w:t>
      </w:r>
      <w:r>
        <w:t>déterminé qu’il est nécessaire de mener une opération clandestine pour accomplir un objectif donn</w:t>
      </w:r>
      <w:r w:rsidR="0012619B">
        <w:t>é</w:t>
      </w:r>
      <w:r>
        <w:t xml:space="preserve">, elle doit </w:t>
      </w:r>
      <w:r w:rsidR="0012619B">
        <w:t>s’</w:t>
      </w:r>
      <w:proofErr w:type="spellStart"/>
      <w:r w:rsidR="0012619B">
        <w:t>assuer</w:t>
      </w:r>
      <w:proofErr w:type="spellEnd"/>
      <w:r w:rsidR="0012619B">
        <w:t xml:space="preserve"> </w:t>
      </w:r>
      <w:r>
        <w:t xml:space="preserve">que cette opération ne sera pas compromise. </w:t>
      </w:r>
    </w:p>
    <w:p w14:paraId="4923D971" w14:textId="1560D569" w:rsidR="000A54E3" w:rsidRDefault="00E53B67" w:rsidP="000A54E3">
      <w:pPr>
        <w:pStyle w:val="ATABulletLevel01BodySlide"/>
      </w:pPr>
      <w:r>
        <w:t>Sans les mesures de sécurité adéquates, les risques encourus par l'unité d’investigation sont les suivants :</w:t>
      </w:r>
    </w:p>
    <w:p w14:paraId="7F59A71A" w14:textId="58DC68F3" w:rsidR="000A54E3" w:rsidRDefault="000A54E3" w:rsidP="000A54E3">
      <w:pPr>
        <w:pStyle w:val="ATABulletLevel02BodySlide"/>
      </w:pPr>
      <w:r>
        <w:t>Exposition des personnes ayant mené l'activité – tant les sources confidentielles que les membres de l’unité d’investigation.</w:t>
      </w:r>
    </w:p>
    <w:p w14:paraId="2D6C9598" w14:textId="08309442" w:rsidR="000A54E3" w:rsidRDefault="000A54E3" w:rsidP="000A54E3">
      <w:pPr>
        <w:pStyle w:val="ATABulletLevel02BodySlide"/>
      </w:pPr>
      <w:r>
        <w:t>Compromission d'autres éléments de l’organisation clandestine.</w:t>
      </w:r>
    </w:p>
    <w:p w14:paraId="39B3B984" w14:textId="75901BCC" w:rsidR="000A54E3" w:rsidRDefault="000A54E3" w:rsidP="000A54E3">
      <w:pPr>
        <w:pStyle w:val="ATABulletLevel02BodySlide"/>
      </w:pPr>
      <w:r>
        <w:t xml:space="preserve">Embarras pour l’unité d’investigation, qui érodera la confiance des citoyens dans leur gouvernement, ou manque de soutien pour les opérations des unités. </w:t>
      </w:r>
    </w:p>
    <w:p w14:paraId="3EE0D9DD" w14:textId="58EA4BB9" w:rsidR="000A54E3" w:rsidRDefault="000A54E3" w:rsidP="000A54E3">
      <w:pPr>
        <w:pStyle w:val="ATABulletLevel02BodySlide"/>
      </w:pPr>
      <w:r>
        <w:t xml:space="preserve">Compromission de l'efficacité de l’opération clandestine. N’oubliez pas que l’adversaire observe constamment les autorités pour en tirer des leçons. C'est pourquoi le fonctionnement des unités d’investigation doit être efficace, mais sans mettre au jour une trop grande quantité de leurs processus. </w:t>
      </w:r>
    </w:p>
    <w:p w14:paraId="14AD06C8" w14:textId="2F483780" w:rsidR="000A54E3" w:rsidRDefault="000A54E3" w:rsidP="00BC7132">
      <w:pPr>
        <w:pStyle w:val="ATABulletLevel01BodySlide"/>
      </w:pPr>
      <w:r>
        <w:t>En raison de ces risques, chaque facette de l’activité clandestine doit rester aussi secrète que possible, notamment :</w:t>
      </w:r>
    </w:p>
    <w:p w14:paraId="4CE9DDE1" w14:textId="3CFDE9AE" w:rsidR="000A54E3" w:rsidRDefault="000A54E3" w:rsidP="00BC7132">
      <w:pPr>
        <w:pStyle w:val="ATABulletLevel02BodySlide"/>
      </w:pPr>
      <w:r>
        <w:t>Le véritable objet des installations opérationnelles (maison secrète, poste d'écoute, centre informatique, etc.) et l'identité du personnel (agents des forces de l'ordre ou civils).</w:t>
      </w:r>
    </w:p>
    <w:p w14:paraId="42F1D58F" w14:textId="698F669E" w:rsidR="000A54E3" w:rsidRDefault="000A54E3" w:rsidP="00BC7132">
      <w:pPr>
        <w:pStyle w:val="ATABulletLevel02BodySlide"/>
      </w:pPr>
      <w:r>
        <w:t>La véritable nature des tâches effectuées par le personnel des opérations et leur lien avec l’unité d’investigation ou l’organisme.</w:t>
      </w:r>
    </w:p>
    <w:p w14:paraId="612ADE32" w14:textId="3E42D188" w:rsidR="05FA5263" w:rsidRDefault="000A54E3" w:rsidP="6495D0A1">
      <w:pPr>
        <w:pStyle w:val="ATABulletLevel02BodySlide"/>
      </w:pPr>
      <w:r>
        <w:t>Les objectifs, plans, ressources, activités et méthodes de l'opération.</w:t>
      </w:r>
    </w:p>
    <w:p w14:paraId="588490BA" w14:textId="3E740EC1" w:rsidR="05FA5263" w:rsidRDefault="05FA5263" w:rsidP="05FA526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8D51EA" w:rsidRPr="00F61D07" w14:paraId="12FA8D37" w14:textId="77777777" w:rsidTr="000F3048">
        <w:trPr>
          <w:trHeight w:val="360"/>
        </w:trPr>
        <w:tc>
          <w:tcPr>
            <w:tcW w:w="3984" w:type="pct"/>
            <w:shd w:val="clear" w:color="auto" w:fill="DDDDDD"/>
            <w:vAlign w:val="center"/>
          </w:tcPr>
          <w:p w14:paraId="400813D4" w14:textId="448FE137" w:rsidR="008D51EA" w:rsidRDefault="008D51EA" w:rsidP="000F3048">
            <w:pPr>
              <w:pStyle w:val="ATASlideNoteHeading"/>
            </w:pPr>
            <w:r>
              <w:t xml:space="preserve">Diapo </w:t>
            </w:r>
            <w:fldSimple w:instr=" SEQ ataslide \s ">
              <w:r w:rsidR="00956184">
                <w:rPr>
                  <w:noProof/>
                </w:rPr>
                <w:t>14</w:t>
              </w:r>
            </w:fldSimple>
            <w:r>
              <w:t>. Sécurité et gestion des risques</w:t>
            </w:r>
          </w:p>
        </w:tc>
        <w:tc>
          <w:tcPr>
            <w:tcW w:w="338" w:type="pct"/>
            <w:shd w:val="clear" w:color="auto" w:fill="DDDDDD"/>
            <w:vAlign w:val="center"/>
          </w:tcPr>
          <w:p w14:paraId="10ED7E97" w14:textId="77777777" w:rsidR="008D51EA" w:rsidRPr="005D57E5" w:rsidRDefault="008D51EA" w:rsidP="000F3048"/>
        </w:tc>
        <w:tc>
          <w:tcPr>
            <w:tcW w:w="338" w:type="pct"/>
            <w:shd w:val="clear" w:color="auto" w:fill="DDDDDD"/>
            <w:vAlign w:val="center"/>
          </w:tcPr>
          <w:p w14:paraId="021E20C7" w14:textId="77777777" w:rsidR="008D51EA" w:rsidRDefault="008D51EA" w:rsidP="000F3048">
            <w:pPr>
              <w:rPr>
                <w:noProof/>
              </w:rPr>
            </w:pPr>
          </w:p>
        </w:tc>
        <w:tc>
          <w:tcPr>
            <w:tcW w:w="340" w:type="pct"/>
            <w:shd w:val="clear" w:color="auto" w:fill="DDDDDD"/>
            <w:vAlign w:val="center"/>
          </w:tcPr>
          <w:p w14:paraId="58DC356D" w14:textId="77777777" w:rsidR="008D51EA" w:rsidRPr="005D57E5" w:rsidRDefault="008D51EA" w:rsidP="000F3048"/>
        </w:tc>
      </w:tr>
      <w:tr w:rsidR="008D51EA" w:rsidRPr="00F61D07" w14:paraId="221AD320" w14:textId="77777777" w:rsidTr="000F3048">
        <w:tc>
          <w:tcPr>
            <w:tcW w:w="5000" w:type="pct"/>
            <w:gridSpan w:val="4"/>
            <w:shd w:val="clear" w:color="auto" w:fill="EAEAEA"/>
            <w:tcMar>
              <w:left w:w="0" w:type="dxa"/>
              <w:right w:w="0" w:type="dxa"/>
            </w:tcMar>
          </w:tcPr>
          <w:p w14:paraId="43B13550" w14:textId="77777777" w:rsidR="00BC7132" w:rsidRDefault="00BC7132" w:rsidP="00BC7132">
            <w:pPr>
              <w:pStyle w:val="ATABulletLevel01BodySlide"/>
            </w:pPr>
            <w:r>
              <w:t>La sécurité permet de gérer efficacement les risques associés aux techniques spécialisées :</w:t>
            </w:r>
          </w:p>
          <w:p w14:paraId="005715BC" w14:textId="77777777" w:rsidR="00BC7132" w:rsidRDefault="00BC7132" w:rsidP="00BC7132">
            <w:pPr>
              <w:pStyle w:val="ATABulletLevel02BodySlide"/>
            </w:pPr>
            <w:r>
              <w:t>Sécurité du personnel</w:t>
            </w:r>
          </w:p>
          <w:p w14:paraId="27E96E58" w14:textId="77777777" w:rsidR="00BC7132" w:rsidRDefault="00BC7132" w:rsidP="00BC7132">
            <w:pPr>
              <w:pStyle w:val="ATABulletLevel02BodySlide"/>
            </w:pPr>
            <w:r>
              <w:t>Sûreté et sécurité du public</w:t>
            </w:r>
          </w:p>
          <w:p w14:paraId="31082FB4" w14:textId="0A4D239F" w:rsidR="008D51EA" w:rsidRPr="00B7142E" w:rsidRDefault="00BC7132" w:rsidP="00BC7132">
            <w:pPr>
              <w:pStyle w:val="ATABulletLevel02BodySlide"/>
            </w:pPr>
            <w:r>
              <w:rPr>
                <w:color w:val="auto"/>
              </w:rPr>
              <w:t>Menaces à la sécurité nationale</w:t>
            </w:r>
          </w:p>
        </w:tc>
      </w:tr>
      <w:tr w:rsidR="008D51EA" w:rsidRPr="00F61D07" w14:paraId="0DCE6615" w14:textId="77777777" w:rsidTr="000F3048">
        <w:tc>
          <w:tcPr>
            <w:tcW w:w="5000" w:type="pct"/>
            <w:gridSpan w:val="4"/>
            <w:shd w:val="clear" w:color="auto" w:fill="EAEAEA"/>
            <w:tcMar>
              <w:left w:w="0" w:type="dxa"/>
              <w:right w:w="0" w:type="dxa"/>
            </w:tcMar>
            <w:vAlign w:val="center"/>
          </w:tcPr>
          <w:p w14:paraId="7A223815" w14:textId="4E3684D3" w:rsidR="008D51EA" w:rsidRPr="0020077B" w:rsidRDefault="008D51EA" w:rsidP="00CF27A7">
            <w:pPr>
              <w:pStyle w:val="ATAGraphicDescription"/>
            </w:pPr>
            <w:r>
              <w:t>Description de l’image : Un homme qui porte une veste sur laquelle il y a marqué « Sécurité ».</w:t>
            </w:r>
          </w:p>
        </w:tc>
      </w:tr>
    </w:tbl>
    <w:p w14:paraId="69D23354" w14:textId="77777777" w:rsidR="008D51EA" w:rsidRDefault="008D51EA" w:rsidP="00555776">
      <w:pPr>
        <w:pStyle w:val="ATABody"/>
      </w:pPr>
    </w:p>
    <w:p w14:paraId="4C5C44C1" w14:textId="2C631A0E" w:rsidR="00BC7132" w:rsidRDefault="00BC7132" w:rsidP="00BC7132">
      <w:pPr>
        <w:pStyle w:val="ATABulletLevel01BodySlide"/>
      </w:pPr>
      <w:r>
        <w:t>La sécurité, c'est ce qui permet à l’unité d’investigation de gérer efficacement les risques associés aux opérations de répression proactives et clandestines. Cependant, les risques s'étendent au-delà de la réussite d’une opération spécifique. Il y a également les risques encourus globalement par les organismes d’application de la loi m</w:t>
      </w:r>
      <w:r w:rsidR="00411269">
        <w:t>e</w:t>
      </w:r>
      <w:r>
        <w:t>n</w:t>
      </w:r>
      <w:r w:rsidR="00411269">
        <w:t>a</w:t>
      </w:r>
      <w:r>
        <w:t xml:space="preserve">nt les opérations ainsi que les personnes qu’ils servent. Les risques associés à une exposition sont, entre autres, des menaces immédiates pour la sécurité et la sûreté du </w:t>
      </w:r>
      <w:r>
        <w:lastRenderedPageBreak/>
        <w:t>personnel de l’unité, une menace pour la sécurité publique</w:t>
      </w:r>
      <w:r w:rsidR="00411269">
        <w:t xml:space="preserve"> </w:t>
      </w:r>
      <w:r>
        <w:t>et des risques relatifs à la sécurité nationale.</w:t>
      </w:r>
    </w:p>
    <w:p w14:paraId="421CE2B9" w14:textId="1824CB03" w:rsidR="00F069CE" w:rsidRDefault="00F069CE" w:rsidP="00F069CE">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3E12FD" w:rsidRPr="00F61D07" w14:paraId="0EEDFF27" w14:textId="77777777" w:rsidTr="6495D0A1">
        <w:trPr>
          <w:trHeight w:val="360"/>
        </w:trPr>
        <w:tc>
          <w:tcPr>
            <w:tcW w:w="3984" w:type="pct"/>
            <w:shd w:val="clear" w:color="auto" w:fill="DDDDDD"/>
            <w:vAlign w:val="center"/>
          </w:tcPr>
          <w:p w14:paraId="31E21B2A" w14:textId="7E5D4497" w:rsidR="003E12FD" w:rsidRDefault="003E12FD" w:rsidP="00DA1320">
            <w:pPr>
              <w:pStyle w:val="ATASlideNoteHeading"/>
            </w:pPr>
            <w:r>
              <w:t xml:space="preserve">Diapo </w:t>
            </w:r>
            <w:fldSimple w:instr=" SEQ ataslide \s ">
              <w:r w:rsidR="00956184">
                <w:rPr>
                  <w:noProof/>
                </w:rPr>
                <w:t>15</w:t>
              </w:r>
            </w:fldSimple>
            <w:r>
              <w:t>. Restitution de l'enseignement reçu</w:t>
            </w:r>
          </w:p>
        </w:tc>
        <w:tc>
          <w:tcPr>
            <w:tcW w:w="338" w:type="pct"/>
            <w:shd w:val="clear" w:color="auto" w:fill="DDDDDD"/>
            <w:vAlign w:val="center"/>
          </w:tcPr>
          <w:p w14:paraId="4A38EAE1" w14:textId="77777777" w:rsidR="003E12FD" w:rsidRPr="005D57E5" w:rsidRDefault="003E12FD" w:rsidP="00DA1320"/>
        </w:tc>
        <w:tc>
          <w:tcPr>
            <w:tcW w:w="338" w:type="pct"/>
            <w:shd w:val="clear" w:color="auto" w:fill="DDDDDD"/>
            <w:vAlign w:val="center"/>
          </w:tcPr>
          <w:p w14:paraId="0497A4AA" w14:textId="77777777" w:rsidR="003E12FD" w:rsidRDefault="003E12FD" w:rsidP="00DA1320">
            <w:pPr>
              <w:rPr>
                <w:noProof/>
              </w:rPr>
            </w:pPr>
          </w:p>
        </w:tc>
        <w:tc>
          <w:tcPr>
            <w:tcW w:w="340" w:type="pct"/>
            <w:shd w:val="clear" w:color="auto" w:fill="DDDDDD"/>
            <w:vAlign w:val="center"/>
          </w:tcPr>
          <w:p w14:paraId="4894C8F3" w14:textId="350F556B" w:rsidR="003E12FD" w:rsidRPr="005D57E5" w:rsidRDefault="00736DEF" w:rsidP="00DA1320">
            <w:r>
              <w:rPr>
                <w:noProof/>
              </w:rPr>
              <w:drawing>
                <wp:inline distT="0" distB="0" distL="0" distR="0" wp14:anchorId="284CC463" wp14:editId="7A1C2917">
                  <wp:extent cx="274320" cy="274320"/>
                  <wp:effectExtent l="0" t="0" r="5080" b="5080"/>
                  <wp:docPr id="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r w:rsidR="003E12FD" w:rsidRPr="00F61D07" w14:paraId="4BBBDBB0" w14:textId="77777777" w:rsidTr="6495D0A1">
        <w:tc>
          <w:tcPr>
            <w:tcW w:w="5000" w:type="pct"/>
            <w:gridSpan w:val="4"/>
            <w:shd w:val="clear" w:color="auto" w:fill="EAEAEA"/>
            <w:tcMar>
              <w:left w:w="0" w:type="dxa"/>
              <w:right w:w="0" w:type="dxa"/>
            </w:tcMar>
          </w:tcPr>
          <w:p w14:paraId="5B622BB8" w14:textId="4E43E95B" w:rsidR="003E12FD" w:rsidRDefault="003E12FD" w:rsidP="00DA1320">
            <w:pPr>
              <w:pStyle w:val="ATABulletLevel01BodySlide"/>
            </w:pPr>
            <w:r>
              <w:t>Expliquer le rapport inverse qui existe entre la sécurité et l'efficacité concernant les techniques spécialisées employées dans le cadre d’une enquête.</w:t>
            </w:r>
          </w:p>
          <w:p w14:paraId="603426A8" w14:textId="10F30BE2" w:rsidR="003E12FD" w:rsidRPr="00B7142E" w:rsidRDefault="003E12FD" w:rsidP="00DA1320">
            <w:pPr>
              <w:pStyle w:val="ATABulletLevel01BodySlide"/>
            </w:pPr>
            <w:r>
              <w:t>Décrire les risques associés à une sécurité insuffisante.</w:t>
            </w:r>
          </w:p>
        </w:tc>
      </w:tr>
      <w:tr w:rsidR="003E12FD" w:rsidRPr="00F61D07" w14:paraId="58DFF703" w14:textId="77777777" w:rsidTr="6495D0A1">
        <w:tc>
          <w:tcPr>
            <w:tcW w:w="5000" w:type="pct"/>
            <w:gridSpan w:val="4"/>
            <w:shd w:val="clear" w:color="auto" w:fill="EAEAEA"/>
            <w:tcMar>
              <w:left w:w="0" w:type="dxa"/>
              <w:right w:w="0" w:type="dxa"/>
            </w:tcMar>
            <w:vAlign w:val="center"/>
          </w:tcPr>
          <w:p w14:paraId="00E7D4EB" w14:textId="5BF61C06" w:rsidR="003E12FD" w:rsidRPr="0020077B" w:rsidRDefault="003E12FD" w:rsidP="00002AF2">
            <w:pPr>
              <w:pStyle w:val="ATAGraphicDescription"/>
            </w:pPr>
            <w:r>
              <w:t>Description de l’image : Pas d’image.</w:t>
            </w:r>
          </w:p>
        </w:tc>
      </w:tr>
    </w:tbl>
    <w:p w14:paraId="23141E69" w14:textId="77777777" w:rsidR="003E12FD" w:rsidRDefault="003E12FD" w:rsidP="003E12FD">
      <w:pPr>
        <w:pStyle w:val="ATABulletLevel01BodySlide"/>
        <w:numPr>
          <w:ilvl w:val="0"/>
          <w:numId w:val="0"/>
        </w:numPr>
        <w:ind w:left="360"/>
      </w:pPr>
    </w:p>
    <w:p w14:paraId="55DF6BCC" w14:textId="77777777" w:rsidR="003E12FD" w:rsidRDefault="003E12FD" w:rsidP="003E12FD">
      <w:pPr>
        <w:pStyle w:val="ATABulletLevel01BodySlide"/>
      </w:pPr>
      <w:r>
        <w:t xml:space="preserve">Demandez à un ou deux participants de répondre aux questions figurant sur la diapositive. </w:t>
      </w:r>
    </w:p>
    <w:p w14:paraId="75E47CC6" w14:textId="480D9EDE" w:rsidR="00440FE7" w:rsidRPr="00440FE7" w:rsidRDefault="003E12FD" w:rsidP="00440FE7">
      <w:pPr>
        <w:pStyle w:val="ATABulletLevel01BodySlide"/>
      </w:pPr>
      <w:r>
        <w:t>Explique</w:t>
      </w:r>
      <w:r w:rsidR="00B22576">
        <w:t>z</w:t>
      </w:r>
      <w:r>
        <w:t xml:space="preserve"> le rapport inverse qui existe entre la sécurité et l'efficacité concernant les techniques spécialisées employées dans le cadre d’une enquête. </w:t>
      </w:r>
    </w:p>
    <w:p w14:paraId="77376026" w14:textId="2F233CE9" w:rsidR="003E12FD" w:rsidRPr="00440FE7" w:rsidRDefault="003E12FD" w:rsidP="00440FE7">
      <w:pPr>
        <w:pStyle w:val="ATABulletLevel01BodySlide"/>
        <w:rPr>
          <w:i/>
          <w:iCs/>
        </w:rPr>
      </w:pPr>
      <w:r>
        <w:rPr>
          <w:i/>
        </w:rPr>
        <w:t>Les réponses devraient faire remarquer que :</w:t>
      </w:r>
    </w:p>
    <w:p w14:paraId="2270995A" w14:textId="77777777" w:rsidR="003E12FD" w:rsidRPr="00440FE7" w:rsidRDefault="003E12FD" w:rsidP="00440FE7">
      <w:pPr>
        <w:pStyle w:val="ATABulletLevel02BodySlide"/>
      </w:pPr>
      <w:r>
        <w:rPr>
          <w:i/>
        </w:rPr>
        <w:t xml:space="preserve">Plus le degré de sécurité est élevé, moins l'efficacité l'est. On peut concevoir une opération/un plan de communication tellement complexe et axé(e) sur la sécurité qu’il devient impossible de la/le mettre en œuvre. </w:t>
      </w:r>
      <w:r>
        <w:rPr>
          <w:i/>
          <w:iCs/>
        </w:rPr>
        <w:t>Il faut maintenir un bon équilibre entre l’objectif d’assurer la sécurité et celui d’accomplir sa tâche, et employer des méthodes clandestines uniquement lorsque les méthodes manifestes sont inadéquates ou impossibles à appliquer.</w:t>
      </w:r>
    </w:p>
    <w:p w14:paraId="14C5BB1F" w14:textId="77777777" w:rsidR="00440FE7" w:rsidRDefault="003E12FD" w:rsidP="00440FE7">
      <w:pPr>
        <w:pStyle w:val="ATABulletLevel01BodySlide"/>
      </w:pPr>
      <w:r>
        <w:t xml:space="preserve">Décrire les risques associés à une sécurité insuffisante. </w:t>
      </w:r>
    </w:p>
    <w:p w14:paraId="54B7DBCC" w14:textId="5EE510E3" w:rsidR="003E12FD" w:rsidRPr="00440FE7" w:rsidRDefault="003E12FD" w:rsidP="00440FE7">
      <w:pPr>
        <w:pStyle w:val="ATABulletLevel01BodySlide"/>
        <w:rPr>
          <w:i/>
          <w:iCs/>
        </w:rPr>
      </w:pPr>
      <w:r>
        <w:rPr>
          <w:i/>
        </w:rPr>
        <w:t xml:space="preserve">Réponses attendues : </w:t>
      </w:r>
    </w:p>
    <w:p w14:paraId="2C78139A" w14:textId="0D440FFC" w:rsidR="003E12FD" w:rsidRPr="00440FE7" w:rsidRDefault="003E12FD" w:rsidP="00440FE7">
      <w:pPr>
        <w:pStyle w:val="ATABulletLevel02BodySlide"/>
        <w:rPr>
          <w:i/>
          <w:iCs/>
        </w:rPr>
      </w:pPr>
      <w:r>
        <w:rPr>
          <w:i/>
        </w:rPr>
        <w:t>Exposition des personnes ayant mené l'activité – tant les sources confidentielles que les membres de l’unité d’investigation.</w:t>
      </w:r>
    </w:p>
    <w:p w14:paraId="1594C367" w14:textId="537326A7" w:rsidR="003E12FD" w:rsidRPr="00440FE7" w:rsidRDefault="003E12FD" w:rsidP="00440FE7">
      <w:pPr>
        <w:pStyle w:val="ATABulletLevel02BodySlide"/>
        <w:rPr>
          <w:i/>
          <w:iCs/>
        </w:rPr>
      </w:pPr>
      <w:r>
        <w:rPr>
          <w:i/>
        </w:rPr>
        <w:t>Compromission d'autres éléments de l’organisation clandestine.</w:t>
      </w:r>
    </w:p>
    <w:p w14:paraId="071912B3" w14:textId="7D2E79A4" w:rsidR="003E12FD" w:rsidRPr="00440FE7" w:rsidRDefault="003E12FD" w:rsidP="00440FE7">
      <w:pPr>
        <w:pStyle w:val="ATABulletLevel02BodySlide"/>
        <w:rPr>
          <w:i/>
          <w:iCs/>
        </w:rPr>
      </w:pPr>
      <w:r>
        <w:rPr>
          <w:i/>
        </w:rPr>
        <w:t xml:space="preserve">Embarras pour l’unité d’investigation, qui érodera la confiance des citoyens dans leur gouvernement, ou manque de soutien pour les opérations des unités. </w:t>
      </w:r>
    </w:p>
    <w:p w14:paraId="67EF0D0E" w14:textId="62FDC65D" w:rsidR="003E12FD" w:rsidRPr="00440FE7" w:rsidRDefault="003E12FD" w:rsidP="00440FE7">
      <w:pPr>
        <w:pStyle w:val="ATABulletLevel02BodySlide"/>
        <w:rPr>
          <w:i/>
          <w:iCs/>
        </w:rPr>
      </w:pPr>
      <w:r>
        <w:rPr>
          <w:i/>
        </w:rPr>
        <w:t>Compromission de l'efficacité de l’opération clandestine. L’adversaire observe constamment les autorités pour en tirer des leçons. C'est pourquoi le fonctionnement des unités d’investigation doit être efficace, mais sans mettre au jour une trop grande quantité de leurs processus.</w:t>
      </w:r>
    </w:p>
    <w:p w14:paraId="489B898F" w14:textId="77777777" w:rsidR="00B31F0A" w:rsidRPr="006C5168" w:rsidRDefault="00B31F0A" w:rsidP="00B31F0A">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B31F0A" w:rsidRPr="006C5168" w14:paraId="2C198E6E" w14:textId="77777777" w:rsidTr="00CA6973">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11F90AC5" w14:textId="76F39710" w:rsidR="00B31F0A" w:rsidRPr="006C5168" w:rsidRDefault="00B31F0A" w:rsidP="00CA6973">
            <w:pPr>
              <w:ind w:left="60"/>
              <w:textAlignment w:val="baseline"/>
              <w:rPr>
                <w:rFonts w:ascii="Times New Roman" w:hAnsi="Times New Roman"/>
                <w:b/>
                <w:bCs/>
                <w:color w:val="262626"/>
              </w:rPr>
            </w:pPr>
            <w:r>
              <w:rPr>
                <w:b/>
                <w:color w:val="262626"/>
              </w:rPr>
              <w:t>Sujet : Utilisation des techniques spécialisées par les terroristes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A1ED68D" w14:textId="1A2D6EBE" w:rsidR="00B31F0A" w:rsidRPr="006C5168" w:rsidRDefault="00B31F0A" w:rsidP="00CA6973">
            <w:pPr>
              <w:ind w:left="60"/>
              <w:jc w:val="center"/>
              <w:textAlignment w:val="baseline"/>
              <w:rPr>
                <w:rFonts w:ascii="Times New Roman" w:hAnsi="Times New Roman"/>
                <w:b/>
                <w:bCs/>
                <w:color w:val="262626"/>
              </w:rPr>
            </w:pPr>
            <w:r>
              <w:rPr>
                <w:b/>
                <w:color w:val="262626"/>
                <w:sz w:val="20"/>
              </w:rPr>
              <w:t>95 minutes </w:t>
            </w:r>
          </w:p>
        </w:tc>
      </w:tr>
    </w:tbl>
    <w:p w14:paraId="6B79D612" w14:textId="77777777" w:rsidR="00B31F0A" w:rsidRDefault="00B31F0A" w:rsidP="00B31F0A">
      <w:pPr>
        <w:pStyle w:val="ATABody"/>
      </w:pPr>
    </w:p>
    <w:p w14:paraId="2FEC495E" w14:textId="300CF459" w:rsidR="00F069CE" w:rsidRDefault="00F069CE" w:rsidP="00F069CE">
      <w:pPr>
        <w:pStyle w:val="ATABody"/>
      </w:pPr>
      <w:r>
        <w:t>Objectif pédagogique intermédiaire :</w:t>
      </w:r>
    </w:p>
    <w:p w14:paraId="16C77238" w14:textId="2C3F2B8D" w:rsidR="00F069CE" w:rsidRDefault="00F069CE" w:rsidP="00F069CE">
      <w:pPr>
        <w:pStyle w:val="ATABulletLevel01BodySlide"/>
      </w:pPr>
      <w:r>
        <w:t>Décrire la manière dont les organisations terroristes se servent des techniques spécialisées pour éviter de se faire infiltrer ou détecter dans leurs activités.</w:t>
      </w:r>
    </w:p>
    <w:p w14:paraId="0B900A6A" w14:textId="77777777" w:rsidR="00F069CE" w:rsidRDefault="00F069CE" w:rsidP="00F069C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8D51EA" w:rsidRPr="00F61D07" w14:paraId="0EFDF6E6" w14:textId="77777777" w:rsidTr="000F3048">
        <w:trPr>
          <w:trHeight w:val="360"/>
        </w:trPr>
        <w:tc>
          <w:tcPr>
            <w:tcW w:w="3984" w:type="pct"/>
            <w:shd w:val="clear" w:color="auto" w:fill="DDDDDD"/>
            <w:vAlign w:val="center"/>
          </w:tcPr>
          <w:p w14:paraId="1D9B3A84" w14:textId="0E1BA05F" w:rsidR="008D51EA" w:rsidRDefault="008D51EA" w:rsidP="000F3048">
            <w:pPr>
              <w:pStyle w:val="ATASlideNoteHeading"/>
            </w:pPr>
            <w:r>
              <w:t xml:space="preserve">Diapo </w:t>
            </w:r>
            <w:fldSimple w:instr=" SEQ ataslide \s ">
              <w:r w:rsidR="00956184">
                <w:rPr>
                  <w:noProof/>
                </w:rPr>
                <w:t>16</w:t>
              </w:r>
            </w:fldSimple>
            <w:r>
              <w:t>. Utilisation des techniques spécialisées par les terroristes</w:t>
            </w:r>
          </w:p>
        </w:tc>
        <w:tc>
          <w:tcPr>
            <w:tcW w:w="338" w:type="pct"/>
            <w:shd w:val="clear" w:color="auto" w:fill="DDDDDD"/>
            <w:vAlign w:val="center"/>
          </w:tcPr>
          <w:p w14:paraId="67209C43" w14:textId="77777777" w:rsidR="008D51EA" w:rsidRPr="005D57E5" w:rsidRDefault="008D51EA" w:rsidP="000F3048"/>
        </w:tc>
        <w:tc>
          <w:tcPr>
            <w:tcW w:w="338" w:type="pct"/>
            <w:shd w:val="clear" w:color="auto" w:fill="DDDDDD"/>
            <w:vAlign w:val="center"/>
          </w:tcPr>
          <w:p w14:paraId="6917AD06" w14:textId="77777777" w:rsidR="008D51EA" w:rsidRDefault="008D51EA" w:rsidP="000F3048">
            <w:pPr>
              <w:rPr>
                <w:noProof/>
              </w:rPr>
            </w:pPr>
          </w:p>
        </w:tc>
        <w:tc>
          <w:tcPr>
            <w:tcW w:w="340" w:type="pct"/>
            <w:shd w:val="clear" w:color="auto" w:fill="DDDDDD"/>
            <w:vAlign w:val="center"/>
          </w:tcPr>
          <w:p w14:paraId="4C55B498" w14:textId="77777777" w:rsidR="008D51EA" w:rsidRPr="005D57E5" w:rsidRDefault="008D51EA" w:rsidP="000F3048"/>
        </w:tc>
      </w:tr>
      <w:tr w:rsidR="008D51EA" w:rsidRPr="00F61D07" w14:paraId="4C376B51" w14:textId="77777777" w:rsidTr="000F3048">
        <w:tc>
          <w:tcPr>
            <w:tcW w:w="5000" w:type="pct"/>
            <w:gridSpan w:val="4"/>
            <w:shd w:val="clear" w:color="auto" w:fill="EAEAEA"/>
            <w:tcMar>
              <w:left w:w="0" w:type="dxa"/>
              <w:right w:w="0" w:type="dxa"/>
            </w:tcMar>
          </w:tcPr>
          <w:p w14:paraId="491B8322" w14:textId="730FBD87" w:rsidR="00BC7132" w:rsidRDefault="00BC7132" w:rsidP="00BC7132">
            <w:pPr>
              <w:pStyle w:val="ATABulletLevel01BodySlide"/>
            </w:pPr>
            <w:r>
              <w:t>Les groupes terroristes peuvent utiliser les mêmes techniques que les unités d’investigation pour mieux connaître leurs adversaires.</w:t>
            </w:r>
          </w:p>
          <w:p w14:paraId="3F827EB3" w14:textId="77777777" w:rsidR="00BC7132" w:rsidRDefault="00BC7132" w:rsidP="00BC7132">
            <w:pPr>
              <w:pStyle w:val="ATABulletLevel01BodySlide"/>
            </w:pPr>
            <w:r>
              <w:rPr>
                <w:i/>
              </w:rPr>
              <w:t>« La paranoïa est notre profession. »</w:t>
            </w:r>
          </w:p>
          <w:p w14:paraId="0C438095" w14:textId="77777777" w:rsidR="00BC7132" w:rsidRDefault="00BC7132" w:rsidP="00BC7132">
            <w:pPr>
              <w:pStyle w:val="ATABulletLevel02BodySlide"/>
            </w:pPr>
            <w:r>
              <w:t>Mantra des terroristes.</w:t>
            </w:r>
          </w:p>
          <w:p w14:paraId="3FF59A90" w14:textId="14A888A8" w:rsidR="008D51EA" w:rsidRPr="00B7142E" w:rsidRDefault="00BC7132" w:rsidP="00BC7132">
            <w:pPr>
              <w:pStyle w:val="ATABulletLevel02BodySlide"/>
            </w:pPr>
            <w:r>
              <w:lastRenderedPageBreak/>
              <w:t>Ça devrait également être celui des professionnels du renseignement.</w:t>
            </w:r>
          </w:p>
        </w:tc>
      </w:tr>
      <w:tr w:rsidR="008D51EA" w:rsidRPr="00F61D07" w14:paraId="3E607834" w14:textId="77777777" w:rsidTr="000F3048">
        <w:tc>
          <w:tcPr>
            <w:tcW w:w="5000" w:type="pct"/>
            <w:gridSpan w:val="4"/>
            <w:shd w:val="clear" w:color="auto" w:fill="EAEAEA"/>
            <w:tcMar>
              <w:left w:w="0" w:type="dxa"/>
              <w:right w:w="0" w:type="dxa"/>
            </w:tcMar>
            <w:vAlign w:val="center"/>
          </w:tcPr>
          <w:p w14:paraId="051CD693" w14:textId="38788E06" w:rsidR="008D51EA" w:rsidRPr="0020077B" w:rsidRDefault="008D51EA" w:rsidP="00CF27A7">
            <w:pPr>
              <w:pStyle w:val="ATAGraphicDescription"/>
            </w:pPr>
            <w:r>
              <w:lastRenderedPageBreak/>
              <w:t>Description de l’image : Pas d’image.</w:t>
            </w:r>
          </w:p>
        </w:tc>
      </w:tr>
    </w:tbl>
    <w:p w14:paraId="422EEF32" w14:textId="77777777" w:rsidR="008D51EA" w:rsidRDefault="008D51EA" w:rsidP="00555776">
      <w:pPr>
        <w:pStyle w:val="ATABody"/>
      </w:pPr>
    </w:p>
    <w:p w14:paraId="4A34C1F5" w14:textId="189B3712" w:rsidR="00BC7132" w:rsidRDefault="00E53B67" w:rsidP="00BC7132">
      <w:pPr>
        <w:pStyle w:val="ATABulletLevel01BodySlide"/>
      </w:pPr>
      <w:r>
        <w:t>Expliquez que les techniques employées par une unité d’investigation pour obtenir des informations sur le criminel et ses complices peuvent également être utilisées par le criminel pour en savoir plus sur l'unité d’investigation et ses opérations. Les membres d’une unité d’investigation doivent toujours adhérer aux techniques spécialisées pour éviter de fournir au criminel un accès facile aux informations opérationnelles.</w:t>
      </w:r>
    </w:p>
    <w:p w14:paraId="75E329AA" w14:textId="0A8B0736" w:rsidR="009F6B23" w:rsidRDefault="009F6B23" w:rsidP="009F6B23">
      <w:pPr>
        <w:pStyle w:val="ATABulletLevel01BodySlide"/>
      </w:pPr>
      <w:r>
        <w:t xml:space="preserve">Expliquez que les autorités de répression ont découvert des manuels de formation qui illustrent les connaissances des terroristes en matière de techniques spécialisées, notamment des mesures pour éviter que les membres secrets se fassent repérer, des techniques pour se rencontrer clandestinement et des moyens pour détecter la surveillance menée par les forces de l’ordre. </w:t>
      </w:r>
    </w:p>
    <w:p w14:paraId="26C25A77" w14:textId="58438335" w:rsidR="009F6B23" w:rsidRDefault="009F6B23" w:rsidP="009F6B23">
      <w:pPr>
        <w:pStyle w:val="ATABulletLevel01BodySlide"/>
      </w:pPr>
      <w:r>
        <w:t xml:space="preserve">Dites aux participants que la </w:t>
      </w:r>
      <w:proofErr w:type="spellStart"/>
      <w:r>
        <w:t>Metropolitan</w:t>
      </w:r>
      <w:proofErr w:type="spellEnd"/>
      <w:r>
        <w:t xml:space="preserve"> Police de Manchester, en Angleterre, a récupéré un manuel de formation terroriste lors d’une perquisition effectuée au domicile d’un membre terroriste. Le manuel se trouvait dans un fichier information intitulé « La série militaire » et en rapport avec la « Déclaration de jihad ». Le manuel a été traduit en anglais en 2001 et a été présenté comme pièce à conviction lors du procès, à New York, des quatre hommes accusés des attentats à la bombe menés simultanément le 7 août 1998 sur deux ambassades américaines en Afrique, lesquels avaient fait 224 morts et des milliers de blessés.</w:t>
      </w:r>
    </w:p>
    <w:p w14:paraId="09155CE1" w14:textId="0E451199" w:rsidR="009F6B23" w:rsidRDefault="009F6B23" w:rsidP="009F6B23">
      <w:pPr>
        <w:pStyle w:val="ATABulletLevel01BodySlide"/>
      </w:pPr>
      <w:r>
        <w:t>Expliquez que plusieurs des terroristes impliqués dans les attentats du 11 mars 2004 contre des trains de banlieue de Madrid disposaient d’un manuel expliquant les règles de comportement à suivre pendant un interrogatoire. Autres constations :</w:t>
      </w:r>
    </w:p>
    <w:p w14:paraId="1398C875" w14:textId="77777777" w:rsidR="009F6B23" w:rsidRDefault="009F6B23" w:rsidP="009F6B23">
      <w:pPr>
        <w:pStyle w:val="ATABulletLevel02BodySlide"/>
      </w:pPr>
      <w:r>
        <w:t xml:space="preserve">Le même manuel a été largement distribué aux djihadistes appartenant au réseau terroriste. </w:t>
      </w:r>
    </w:p>
    <w:p w14:paraId="3C23D70A" w14:textId="07DA79D0" w:rsidR="009F6B23" w:rsidRDefault="009F6B23" w:rsidP="009F6B23">
      <w:pPr>
        <w:pStyle w:val="ATABulletLevel02BodySlide"/>
      </w:pPr>
      <w:r>
        <w:t xml:space="preserve">D'après le journal espagnol </w:t>
      </w:r>
      <w:r>
        <w:rPr>
          <w:i/>
        </w:rPr>
        <w:t>El País</w:t>
      </w:r>
      <w:r>
        <w:t xml:space="preserve">, un exemplaire de ce manuel a été retrouvé dans un appartement de la banlieue madrilène de </w:t>
      </w:r>
      <w:proofErr w:type="spellStart"/>
      <w:r>
        <w:t>Leganés</w:t>
      </w:r>
      <w:proofErr w:type="spellEnd"/>
      <w:r>
        <w:t xml:space="preserve">, où sept terroristes se sont fait exploser le 2 avril 2004 alors que les membres d'une brigade anti-terroriste s'apprêtaient à pénétrer dans le logement. </w:t>
      </w:r>
    </w:p>
    <w:p w14:paraId="4DAC206F" w14:textId="1C9F3A69" w:rsidR="00BC7132" w:rsidRPr="00861FE0" w:rsidRDefault="0016196B" w:rsidP="00555776">
      <w:pPr>
        <w:pStyle w:val="ATABody"/>
        <w:rPr>
          <w:highlight w:val="yellow"/>
        </w:rPr>
      </w:pPr>
      <w:r>
        <w:rPr>
          <w:noProof/>
          <w:highlight w:val="yellow"/>
        </w:rPr>
        <w:drawing>
          <wp:anchor distT="0" distB="0" distL="114300" distR="114300" simplePos="0" relativeHeight="251659264" behindDoc="0" locked="0" layoutInCell="1" allowOverlap="1" wp14:anchorId="2863FA53" wp14:editId="14900F37">
            <wp:simplePos x="0" y="0"/>
            <wp:positionH relativeFrom="column">
              <wp:posOffset>5711825</wp:posOffset>
            </wp:positionH>
            <wp:positionV relativeFrom="paragraph">
              <wp:posOffset>168910</wp:posOffset>
            </wp:positionV>
            <wp:extent cx="271780" cy="274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bl>
      <w:tblPr>
        <w:tblW w:w="5033"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40"/>
        <w:gridCol w:w="21"/>
        <w:gridCol w:w="21"/>
        <w:gridCol w:w="574"/>
        <w:gridCol w:w="60"/>
      </w:tblGrid>
      <w:tr w:rsidR="008D51EA" w:rsidRPr="00345FBC" w14:paraId="6AA5A491" w14:textId="77777777" w:rsidTr="0016196B">
        <w:trPr>
          <w:trHeight w:val="360"/>
        </w:trPr>
        <w:tc>
          <w:tcPr>
            <w:tcW w:w="4641" w:type="pct"/>
            <w:shd w:val="clear" w:color="auto" w:fill="DDDDDD"/>
            <w:vAlign w:val="center"/>
          </w:tcPr>
          <w:p w14:paraId="3D36D985" w14:textId="34727BE8" w:rsidR="008D51EA" w:rsidRPr="00345FBC" w:rsidRDefault="008D51EA" w:rsidP="00977184">
            <w:pPr>
              <w:pStyle w:val="ATASlideNoteHeading"/>
            </w:pPr>
            <w:r>
              <w:t xml:space="preserve">Diapo </w:t>
            </w:r>
            <w:fldSimple w:instr=" SEQ ataslide \s ">
              <w:r w:rsidR="00956184">
                <w:rPr>
                  <w:noProof/>
                </w:rPr>
                <w:t>17</w:t>
              </w:r>
            </w:fldSimple>
            <w:r>
              <w:t>. Exercice sur le manuel de formation terroriste (Guide pratique 6.3)</w:t>
            </w:r>
          </w:p>
        </w:tc>
        <w:tc>
          <w:tcPr>
            <w:tcW w:w="11" w:type="pct"/>
            <w:shd w:val="clear" w:color="auto" w:fill="DDDDDD"/>
            <w:vAlign w:val="center"/>
          </w:tcPr>
          <w:p w14:paraId="7C438E2B" w14:textId="77777777" w:rsidR="008D51EA" w:rsidRPr="00345FBC" w:rsidRDefault="008D51EA" w:rsidP="000F3048"/>
        </w:tc>
        <w:tc>
          <w:tcPr>
            <w:tcW w:w="11" w:type="pct"/>
            <w:shd w:val="clear" w:color="auto" w:fill="DDDDDD"/>
            <w:vAlign w:val="center"/>
          </w:tcPr>
          <w:p w14:paraId="46B1F311" w14:textId="77777777" w:rsidR="008D51EA" w:rsidRPr="00345FBC" w:rsidRDefault="008D51EA" w:rsidP="0016196B">
            <w:pPr>
              <w:ind w:left="0"/>
              <w:rPr>
                <w:noProof/>
              </w:rPr>
            </w:pPr>
          </w:p>
        </w:tc>
        <w:tc>
          <w:tcPr>
            <w:tcW w:w="337" w:type="pct"/>
            <w:gridSpan w:val="2"/>
            <w:shd w:val="clear" w:color="auto" w:fill="DDDDDD"/>
            <w:vAlign w:val="center"/>
          </w:tcPr>
          <w:p w14:paraId="33C6BF4C" w14:textId="216E3976" w:rsidR="008D51EA" w:rsidRPr="00345FBC" w:rsidRDefault="008D51EA" w:rsidP="0016196B">
            <w:pPr>
              <w:ind w:left="0"/>
            </w:pPr>
          </w:p>
        </w:tc>
      </w:tr>
      <w:tr w:rsidR="008D51EA" w:rsidRPr="00345FBC" w14:paraId="7F422E26" w14:textId="77777777" w:rsidTr="0016196B">
        <w:trPr>
          <w:gridAfter w:val="1"/>
          <w:wAfter w:w="32" w:type="pct"/>
        </w:trPr>
        <w:tc>
          <w:tcPr>
            <w:tcW w:w="4968" w:type="pct"/>
            <w:gridSpan w:val="4"/>
            <w:shd w:val="clear" w:color="auto" w:fill="EAEAEA"/>
            <w:tcMar>
              <w:left w:w="0" w:type="dxa"/>
              <w:right w:w="0" w:type="dxa"/>
            </w:tcMar>
          </w:tcPr>
          <w:p w14:paraId="62B042B4" w14:textId="23BBE735" w:rsidR="001804A5" w:rsidRPr="00345FBC" w:rsidRDefault="001804A5" w:rsidP="6495D0A1">
            <w:pPr>
              <w:pStyle w:val="ATABulletLevel01BodySlide"/>
              <w:rPr>
                <w:b/>
              </w:rPr>
            </w:pPr>
            <w:r>
              <w:t>But : Identifier quelles techniques spécialisées sont employées par les terroristes.</w:t>
            </w:r>
          </w:p>
          <w:p w14:paraId="1EFBE236" w14:textId="3206E792" w:rsidR="001804A5" w:rsidRPr="00345FBC" w:rsidRDefault="001804A5" w:rsidP="001804A5">
            <w:pPr>
              <w:pStyle w:val="ATABulletLevel02BodySlide"/>
              <w:rPr>
                <w:b/>
              </w:rPr>
            </w:pPr>
            <w:r>
              <w:t>Durée : 45 minutes (30 min pour l’activité et 15 min de discussion)</w:t>
            </w:r>
          </w:p>
          <w:p w14:paraId="4021FDE5" w14:textId="2D954454" w:rsidR="001804A5" w:rsidRPr="00345FBC" w:rsidRDefault="001804A5" w:rsidP="6495D0A1">
            <w:pPr>
              <w:pStyle w:val="ATABulletLevel02BodySlide"/>
              <w:rPr>
                <w:b/>
              </w:rPr>
            </w:pPr>
            <w:r>
              <w:t>Composition des groupes : Activité en petits groupes</w:t>
            </w:r>
          </w:p>
          <w:p w14:paraId="6FA74655" w14:textId="7310C131" w:rsidR="008D51EA" w:rsidRPr="00345FBC" w:rsidRDefault="00E51F4C" w:rsidP="001804A5">
            <w:pPr>
              <w:pStyle w:val="ATABulletLevel02BodySlide"/>
            </w:pPr>
            <w:r>
              <w:t>Débriefing : Discussion en grand groupe</w:t>
            </w:r>
          </w:p>
        </w:tc>
      </w:tr>
      <w:tr w:rsidR="008D51EA" w:rsidRPr="00345FBC" w14:paraId="5188D6F4" w14:textId="77777777" w:rsidTr="0016196B">
        <w:trPr>
          <w:gridAfter w:val="1"/>
          <w:wAfter w:w="32" w:type="pct"/>
        </w:trPr>
        <w:tc>
          <w:tcPr>
            <w:tcW w:w="4968" w:type="pct"/>
            <w:gridSpan w:val="4"/>
            <w:shd w:val="clear" w:color="auto" w:fill="EAEAEA"/>
            <w:tcMar>
              <w:left w:w="0" w:type="dxa"/>
              <w:right w:w="0" w:type="dxa"/>
            </w:tcMar>
            <w:vAlign w:val="center"/>
          </w:tcPr>
          <w:p w14:paraId="28F17100" w14:textId="3266C74D" w:rsidR="008D51EA" w:rsidRPr="00345FBC" w:rsidRDefault="008D51EA" w:rsidP="009F081A">
            <w:pPr>
              <w:pStyle w:val="ATAGraphicDescription"/>
            </w:pPr>
            <w:r>
              <w:t>Description de l’image : Pas d’image.</w:t>
            </w:r>
          </w:p>
        </w:tc>
      </w:tr>
    </w:tbl>
    <w:p w14:paraId="71568625" w14:textId="77777777" w:rsidR="001804A5" w:rsidRPr="00345FBC" w:rsidRDefault="001804A5" w:rsidP="001804A5">
      <w:pPr>
        <w:pStyle w:val="ATABulletLevel01BodySlide"/>
        <w:numPr>
          <w:ilvl w:val="0"/>
          <w:numId w:val="0"/>
        </w:numPr>
        <w:ind w:left="360" w:hanging="288"/>
      </w:pPr>
    </w:p>
    <w:p w14:paraId="7AD83442" w14:textId="71C309A2" w:rsidR="001804A5" w:rsidRPr="00345FBC" w:rsidRDefault="001804A5" w:rsidP="001804A5">
      <w:pPr>
        <w:pStyle w:val="ATABulletLevel01BodySlide"/>
      </w:pPr>
      <w:r>
        <w:t xml:space="preserve">Demandez aux participants de se reporter au </w:t>
      </w:r>
      <w:r>
        <w:rPr>
          <w:b/>
        </w:rPr>
        <w:t>guide pratique 6.3 : Exercice sur le manuel de formation terroriste</w:t>
      </w:r>
      <w:r>
        <w:t>.</w:t>
      </w:r>
    </w:p>
    <w:p w14:paraId="03E52975" w14:textId="4686ECD5" w:rsidR="001804A5" w:rsidRPr="00345FBC" w:rsidRDefault="001804A5" w:rsidP="001804A5">
      <w:pPr>
        <w:pStyle w:val="ATABulletLevel01BodySlide"/>
      </w:pPr>
      <w:r>
        <w:t>Expliquez l’objet de l’exercice.</w:t>
      </w:r>
    </w:p>
    <w:p w14:paraId="763575BC" w14:textId="3C85AE76" w:rsidR="001804A5" w:rsidRDefault="001804A5" w:rsidP="001804A5">
      <w:pPr>
        <w:pStyle w:val="ATABulletLevel01BodySlide"/>
      </w:pPr>
      <w:r>
        <w:t>Insistez sur le fait que les extraits ne sont qu’un fragment du manuel.</w:t>
      </w:r>
    </w:p>
    <w:p w14:paraId="5359B3F3" w14:textId="5F62C81D" w:rsidR="001804A5" w:rsidRDefault="00230603" w:rsidP="001804A5">
      <w:pPr>
        <w:pStyle w:val="ATABulletLevel01BodySlide"/>
      </w:pPr>
      <w:r>
        <w:t>Accordez 15 minutes aux participants pour effectuer l'exercice, puis réservez 30</w:t>
      </w:r>
      <w:r w:rsidR="00B22576">
        <w:t> </w:t>
      </w:r>
      <w:r>
        <w:t>minutes à la discussion générale.</w:t>
      </w:r>
    </w:p>
    <w:p w14:paraId="1B023860" w14:textId="12A058F1" w:rsidR="00CC0A91" w:rsidRPr="00345FBC" w:rsidRDefault="00CC0A91" w:rsidP="001804A5">
      <w:pPr>
        <w:pStyle w:val="ATABulletLevel01BodySlide"/>
      </w:pPr>
      <w:r>
        <w:lastRenderedPageBreak/>
        <w:t xml:space="preserve">Passez en revue les questions à la fin des extraits. </w:t>
      </w:r>
    </w:p>
    <w:p w14:paraId="566F0C99" w14:textId="48840AFF" w:rsidR="0096408A" w:rsidRDefault="0096408A" w:rsidP="0096408A">
      <w:pPr>
        <w:pStyle w:val="ATABody"/>
      </w:pP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96408A" w:rsidRPr="006C5168" w14:paraId="4C4C19EA" w14:textId="77777777" w:rsidTr="004121E2">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7D43213F" w14:textId="6ABDCD4F" w:rsidR="0096408A" w:rsidRPr="006C5168" w:rsidRDefault="0096408A" w:rsidP="00CA6973">
            <w:pPr>
              <w:ind w:left="60"/>
              <w:textAlignment w:val="baseline"/>
              <w:rPr>
                <w:rFonts w:ascii="Times New Roman" w:hAnsi="Times New Roman"/>
                <w:b/>
                <w:bCs/>
                <w:color w:val="262626"/>
              </w:rPr>
            </w:pPr>
            <w:r>
              <w:rPr>
                <w:b/>
                <w:color w:val="262626"/>
              </w:rPr>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35F5BA9" w14:textId="0E7A43FE" w:rsidR="0096408A" w:rsidRPr="006C5168" w:rsidRDefault="0096408A" w:rsidP="00CA6973">
            <w:pPr>
              <w:ind w:left="60"/>
              <w:jc w:val="center"/>
              <w:textAlignment w:val="baseline"/>
              <w:rPr>
                <w:rFonts w:ascii="Times New Roman" w:hAnsi="Times New Roman"/>
                <w:b/>
                <w:bCs/>
                <w:color w:val="262626"/>
              </w:rPr>
            </w:pPr>
            <w:r>
              <w:rPr>
                <w:b/>
                <w:color w:val="262626"/>
                <w:sz w:val="20"/>
              </w:rPr>
              <w:t>5 minutes </w:t>
            </w:r>
          </w:p>
        </w:tc>
      </w:tr>
    </w:tbl>
    <w:p w14:paraId="7F9F29FA" w14:textId="58B29DF8" w:rsidR="001150A4" w:rsidRPr="0038349D" w:rsidRDefault="001150A4" w:rsidP="001804A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4"/>
        <w:gridCol w:w="632"/>
        <w:gridCol w:w="632"/>
        <w:gridCol w:w="636"/>
      </w:tblGrid>
      <w:tr w:rsidR="001804A5" w:rsidRPr="0038349D" w14:paraId="34F298C6" w14:textId="77777777" w:rsidTr="000F3048">
        <w:trPr>
          <w:trHeight w:val="360"/>
        </w:trPr>
        <w:tc>
          <w:tcPr>
            <w:tcW w:w="3984" w:type="pct"/>
            <w:shd w:val="clear" w:color="auto" w:fill="DDDDDD"/>
            <w:vAlign w:val="center"/>
          </w:tcPr>
          <w:p w14:paraId="480F6343" w14:textId="1AE3E9D4" w:rsidR="001804A5" w:rsidRPr="0038349D" w:rsidRDefault="001804A5" w:rsidP="001804A5">
            <w:pPr>
              <w:pStyle w:val="ATASlideNoteHeading"/>
            </w:pPr>
            <w:r>
              <w:t xml:space="preserve">Diapo </w:t>
            </w:r>
            <w:fldSimple w:instr=" SEQ ataslide \s ">
              <w:r w:rsidR="00956184">
                <w:rPr>
                  <w:noProof/>
                </w:rPr>
                <w:t>18</w:t>
              </w:r>
            </w:fldSimple>
            <w:r>
              <w:t xml:space="preserve">. Récapitulatif du module </w:t>
            </w:r>
          </w:p>
        </w:tc>
        <w:tc>
          <w:tcPr>
            <w:tcW w:w="338" w:type="pct"/>
            <w:shd w:val="clear" w:color="auto" w:fill="DDDDDD"/>
            <w:vAlign w:val="center"/>
          </w:tcPr>
          <w:p w14:paraId="115FDD21" w14:textId="77777777" w:rsidR="001804A5" w:rsidRPr="0038349D" w:rsidRDefault="001804A5" w:rsidP="000F3048"/>
        </w:tc>
        <w:tc>
          <w:tcPr>
            <w:tcW w:w="338" w:type="pct"/>
            <w:shd w:val="clear" w:color="auto" w:fill="DDDDDD"/>
            <w:vAlign w:val="center"/>
          </w:tcPr>
          <w:p w14:paraId="25B30206" w14:textId="77777777" w:rsidR="001804A5" w:rsidRPr="0038349D" w:rsidRDefault="001804A5" w:rsidP="000F3048">
            <w:pPr>
              <w:rPr>
                <w:noProof/>
              </w:rPr>
            </w:pPr>
          </w:p>
        </w:tc>
        <w:tc>
          <w:tcPr>
            <w:tcW w:w="340" w:type="pct"/>
            <w:shd w:val="clear" w:color="auto" w:fill="DDDDDD"/>
            <w:vAlign w:val="center"/>
          </w:tcPr>
          <w:p w14:paraId="5F615B26" w14:textId="77777777" w:rsidR="001804A5" w:rsidRPr="0038349D" w:rsidRDefault="001804A5" w:rsidP="000F3048"/>
        </w:tc>
      </w:tr>
      <w:tr w:rsidR="001804A5" w:rsidRPr="0038349D" w14:paraId="59B67228" w14:textId="77777777" w:rsidTr="000F3048">
        <w:tc>
          <w:tcPr>
            <w:tcW w:w="5000" w:type="pct"/>
            <w:gridSpan w:val="4"/>
            <w:shd w:val="clear" w:color="auto" w:fill="EAEAEA"/>
            <w:tcMar>
              <w:left w:w="0" w:type="dxa"/>
              <w:right w:w="0" w:type="dxa"/>
            </w:tcMar>
          </w:tcPr>
          <w:p w14:paraId="564E5090" w14:textId="77777777" w:rsidR="00040AD5" w:rsidRPr="0038349D" w:rsidRDefault="00040AD5" w:rsidP="00040AD5">
            <w:pPr>
              <w:pStyle w:val="ATABulletLevel01BodySlide"/>
            </w:pPr>
            <w:r>
              <w:t>Techniques spécialisées</w:t>
            </w:r>
          </w:p>
          <w:p w14:paraId="1575868C" w14:textId="77777777" w:rsidR="00040AD5" w:rsidRPr="0038349D" w:rsidRDefault="00040AD5" w:rsidP="00040AD5">
            <w:pPr>
              <w:pStyle w:val="ATABulletLevel01BodySlide"/>
            </w:pPr>
            <w:r>
              <w:t>Sécurité</w:t>
            </w:r>
          </w:p>
          <w:p w14:paraId="59DBA0D8" w14:textId="2266CD80" w:rsidR="001804A5" w:rsidRPr="0038349D" w:rsidRDefault="00040AD5" w:rsidP="00040AD5">
            <w:pPr>
              <w:pStyle w:val="ATABulletLevel01BodySlide"/>
            </w:pPr>
            <w:r>
              <w:t>Utilisation des techniques spécialisées par les terroristes</w:t>
            </w:r>
          </w:p>
        </w:tc>
      </w:tr>
      <w:tr w:rsidR="001804A5" w:rsidRPr="0038349D" w14:paraId="7007EA2D" w14:textId="77777777" w:rsidTr="000F3048">
        <w:tc>
          <w:tcPr>
            <w:tcW w:w="5000" w:type="pct"/>
            <w:gridSpan w:val="4"/>
            <w:shd w:val="clear" w:color="auto" w:fill="EAEAEA"/>
            <w:tcMar>
              <w:left w:w="0" w:type="dxa"/>
              <w:right w:w="0" w:type="dxa"/>
            </w:tcMar>
            <w:vAlign w:val="center"/>
          </w:tcPr>
          <w:p w14:paraId="474653C1" w14:textId="0B94020E" w:rsidR="001804A5" w:rsidRPr="0038349D" w:rsidRDefault="001804A5" w:rsidP="00F87C5C">
            <w:pPr>
              <w:pStyle w:val="ATAGraphicDescription"/>
            </w:pPr>
            <w:r>
              <w:t>Description de l’image : Pas d’image.</w:t>
            </w:r>
          </w:p>
        </w:tc>
      </w:tr>
    </w:tbl>
    <w:p w14:paraId="7AAFC318" w14:textId="77777777" w:rsidR="001804A5" w:rsidRPr="0038349D" w:rsidRDefault="001804A5" w:rsidP="001804A5">
      <w:pPr>
        <w:pStyle w:val="ATABody"/>
      </w:pPr>
    </w:p>
    <w:p w14:paraId="110FD872" w14:textId="6F7C2266" w:rsidR="001804A5" w:rsidRDefault="001804A5" w:rsidP="001804A5">
      <w:pPr>
        <w:pStyle w:val="ATABulletLevel01BodySlide"/>
      </w:pPr>
      <w:r>
        <w:t>Dans ce module, nous avons examiné l’emploi des techniques spécialisées et de la sécurité pour détecter, dissuader et entraver l’activité terroriste. Nous avons abordé la terminologie, les techniques et les stratégies les plus courantes en matière de techniques spécialisées. Nous avons également examiné les raisons d’une sécurité renforcée et le rapport entre la sécurité et l'efficacité ainsi que l’utilisation des techniques spécialisées par les terroristes. À la fin, nous avons eu l’occasion de faire la démonstration de techniques spécialisées dans chaque scénario.</w:t>
      </w:r>
    </w:p>
    <w:p w14:paraId="27354046" w14:textId="2C80E37A" w:rsidR="008446CD" w:rsidRPr="0038349D" w:rsidRDefault="008446CD" w:rsidP="001804A5">
      <w:pPr>
        <w:pStyle w:val="ATABulletLevel01BodySlide"/>
      </w:pPr>
      <w:r>
        <w:t xml:space="preserve">Rappelez aux participants que les terroristes sont le plus vulnérable quand ils communiquent et mènent des opérations de surveillance, et qu’employer des méthodes proactives de techniques spécialisées peut exposer les terroristes dans ces moments vulnérables. </w:t>
      </w:r>
    </w:p>
    <w:p w14:paraId="6557246F" w14:textId="77777777" w:rsidR="00B914B0" w:rsidRDefault="00B914B0" w:rsidP="007809EB">
      <w:pPr>
        <w:pStyle w:val="ATABulletLevel01BodySlide"/>
      </w:pPr>
      <w:r>
        <w:t xml:space="preserve">Demandez aux participants s’ils ont des questions. </w:t>
      </w:r>
    </w:p>
    <w:p w14:paraId="4E2EFD34" w14:textId="34882098" w:rsidR="0023205D" w:rsidRPr="007809EB" w:rsidRDefault="00B914B0" w:rsidP="007809EB">
      <w:pPr>
        <w:pStyle w:val="ATABulletLevel01BodySlide"/>
      </w:pPr>
      <w:r w:rsidRPr="00B914B0">
        <w:t>Présentez le module 7 : Planification et mise en œuvre de la surveillance.</w:t>
      </w:r>
    </w:p>
    <w:sectPr w:rsidR="0023205D" w:rsidRPr="007809EB" w:rsidSect="00175C94">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9DD3" w14:textId="77777777" w:rsidR="00B022E9" w:rsidRDefault="00B022E9" w:rsidP="00C82114">
      <w:r>
        <w:separator/>
      </w:r>
    </w:p>
    <w:p w14:paraId="5543A3E2" w14:textId="77777777" w:rsidR="00B022E9" w:rsidRDefault="00B022E9"/>
    <w:p w14:paraId="1EF2F516" w14:textId="77777777" w:rsidR="00B022E9" w:rsidRDefault="00B022E9"/>
    <w:p w14:paraId="69B11A9E" w14:textId="77777777" w:rsidR="00B022E9" w:rsidRDefault="00B022E9"/>
    <w:p w14:paraId="4A570021" w14:textId="77777777" w:rsidR="00B022E9" w:rsidRDefault="00B022E9"/>
    <w:p w14:paraId="06ACDEF0" w14:textId="77777777" w:rsidR="00B022E9" w:rsidRDefault="00B022E9"/>
    <w:p w14:paraId="30F154B6" w14:textId="77777777" w:rsidR="00B022E9" w:rsidRDefault="00B022E9"/>
  </w:endnote>
  <w:endnote w:type="continuationSeparator" w:id="0">
    <w:p w14:paraId="2F8ABA73" w14:textId="77777777" w:rsidR="00B022E9" w:rsidRDefault="00B022E9" w:rsidP="00C82114">
      <w:r>
        <w:continuationSeparator/>
      </w:r>
    </w:p>
    <w:p w14:paraId="781F89DE" w14:textId="77777777" w:rsidR="00B022E9" w:rsidRDefault="00B022E9"/>
    <w:p w14:paraId="6CF8FD69" w14:textId="77777777" w:rsidR="00B022E9" w:rsidRDefault="00B022E9"/>
    <w:p w14:paraId="271E9769" w14:textId="77777777" w:rsidR="00B022E9" w:rsidRDefault="00B022E9"/>
    <w:p w14:paraId="5BA37122" w14:textId="77777777" w:rsidR="00B022E9" w:rsidRDefault="00B022E9"/>
    <w:p w14:paraId="283804F6" w14:textId="77777777" w:rsidR="00B022E9" w:rsidRDefault="00B022E9"/>
    <w:p w14:paraId="08232285" w14:textId="77777777" w:rsidR="00B022E9" w:rsidRDefault="00B022E9"/>
  </w:endnote>
  <w:endnote w:type="continuationNotice" w:id="1">
    <w:p w14:paraId="7DFA9F2B" w14:textId="77777777" w:rsidR="00B022E9" w:rsidRDefault="00B02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262626" w:themeColor="text1" w:themeTint="D9"/>
      </w:tblBorders>
      <w:tblCellMar>
        <w:left w:w="0" w:type="dxa"/>
        <w:right w:w="0" w:type="dxa"/>
      </w:tblCellMar>
      <w:tblLook w:val="04A0" w:firstRow="1" w:lastRow="0" w:firstColumn="1" w:lastColumn="0" w:noHBand="0" w:noVBand="1"/>
    </w:tblPr>
    <w:tblGrid>
      <w:gridCol w:w="8100"/>
      <w:gridCol w:w="1260"/>
    </w:tblGrid>
    <w:tr w:rsidR="000F2825" w:rsidRPr="00B6781D" w14:paraId="1E5E142C" w14:textId="77777777" w:rsidTr="0016196B">
      <w:trPr>
        <w:trHeight w:val="265"/>
      </w:trPr>
      <w:tc>
        <w:tcPr>
          <w:tcW w:w="8100" w:type="dxa"/>
        </w:tcPr>
        <w:p w14:paraId="1E5E142A" w14:textId="593E1A17" w:rsidR="000F2825" w:rsidRPr="00956184" w:rsidRDefault="008C0587" w:rsidP="007A377A">
          <w:pPr>
            <w:tabs>
              <w:tab w:val="left" w:pos="2343"/>
            </w:tabs>
            <w:ind w:left="0"/>
            <w:rPr>
              <w:rStyle w:val="ATAHeaderFooter"/>
              <w:rFonts w:eastAsia="Arial Unicode MS"/>
              <w:lang w:val="en-US"/>
            </w:rPr>
          </w:pPr>
          <w:r w:rsidRPr="00956184">
            <w:rPr>
              <w:rStyle w:val="ATAHeaderFooter"/>
              <w:lang w:val="en-US"/>
            </w:rPr>
            <w:t>Interdicting Terrorist Activities (ITA) v5.00</w:t>
          </w:r>
        </w:p>
      </w:tc>
      <w:tc>
        <w:tcPr>
          <w:tcW w:w="1260" w:type="dxa"/>
        </w:tcPr>
        <w:p w14:paraId="1E5E142B" w14:textId="5A10A555" w:rsidR="000F2825" w:rsidRPr="00B6781D" w:rsidRDefault="000F2825" w:rsidP="00270F2D">
          <w:pPr>
            <w:jc w:val="right"/>
            <w:rPr>
              <w:rStyle w:val="ATAHeaderFooter"/>
            </w:rPr>
          </w:pPr>
          <w:r>
            <w:rPr>
              <w:rStyle w:val="ATAHeaderFooter"/>
            </w:rPr>
            <w:t xml:space="preserve">Page </w:t>
          </w:r>
          <w:r w:rsidRPr="00B6781D">
            <w:rPr>
              <w:rStyle w:val="ATAHeaderFooter"/>
              <w:rFonts w:eastAsia="Arial Unicode MS"/>
            </w:rPr>
            <w:fldChar w:fldCharType="begin"/>
          </w:r>
          <w:r w:rsidRPr="00B6781D">
            <w:rPr>
              <w:rStyle w:val="ATAHeaderFooter"/>
              <w:rFonts w:eastAsia="Arial Unicode MS"/>
            </w:rPr>
            <w:instrText xml:space="preserve"> PAGE </w:instrText>
          </w:r>
          <w:r w:rsidRPr="00B6781D">
            <w:rPr>
              <w:rStyle w:val="ATAHeaderFooter"/>
              <w:rFonts w:eastAsia="Arial Unicode MS"/>
            </w:rPr>
            <w:fldChar w:fldCharType="separate"/>
          </w:r>
          <w:r w:rsidR="007809EB">
            <w:rPr>
              <w:rStyle w:val="ATAHeaderFooter"/>
              <w:rFonts w:eastAsia="Arial Unicode MS"/>
            </w:rPr>
            <w:t>16</w:t>
          </w:r>
          <w:r w:rsidRPr="00B6781D">
            <w:rPr>
              <w:rStyle w:val="ATAHeaderFooter"/>
              <w:rFonts w:eastAsia="Arial Unicode MS"/>
            </w:rPr>
            <w:fldChar w:fldCharType="end"/>
          </w:r>
          <w:r w:rsidR="0025701E">
            <w:rPr>
              <w:rStyle w:val="ATAHeaderFooter"/>
              <w:rFonts w:eastAsia="Arial Unicode MS"/>
            </w:rPr>
            <w:t xml:space="preserve"> of </w:t>
          </w:r>
          <w:r w:rsidRPr="00B6781D">
            <w:rPr>
              <w:rStyle w:val="ATAHeaderFooter"/>
              <w:rFonts w:eastAsia="Arial Unicode MS"/>
            </w:rPr>
            <w:fldChar w:fldCharType="begin"/>
          </w:r>
          <w:r w:rsidRPr="00B6781D">
            <w:rPr>
              <w:rStyle w:val="ATAHeaderFooter"/>
              <w:rFonts w:eastAsia="Arial Unicode MS"/>
            </w:rPr>
            <w:instrText xml:space="preserve"> NUMPAGES  \# "0"  \* MERGEFORMAT </w:instrText>
          </w:r>
          <w:r w:rsidRPr="00B6781D">
            <w:rPr>
              <w:rStyle w:val="ATAHeaderFooter"/>
              <w:rFonts w:eastAsia="Arial Unicode MS"/>
            </w:rPr>
            <w:fldChar w:fldCharType="separate"/>
          </w:r>
          <w:r w:rsidR="007809EB">
            <w:rPr>
              <w:rStyle w:val="ATAHeaderFooter"/>
              <w:rFonts w:eastAsia="Arial Unicode MS"/>
            </w:rPr>
            <w:t>16</w:t>
          </w:r>
          <w:r w:rsidRPr="00B6781D">
            <w:rPr>
              <w:rStyle w:val="ATAHeaderFooter"/>
              <w:rFonts w:eastAsia="Arial Unicode MS"/>
            </w:rPr>
            <w:fldChar w:fldCharType="end"/>
          </w:r>
        </w:p>
      </w:tc>
    </w:tr>
  </w:tbl>
  <w:p w14:paraId="1E5E142E" w14:textId="7F89D9E0" w:rsidR="000F2825" w:rsidRPr="00956184" w:rsidRDefault="000F2825" w:rsidP="00C809A7">
    <w:pPr>
      <w:jc w:val="center"/>
      <w:rPr>
        <w:rFonts w:ascii="Arial" w:eastAsia="Arial Unicode MS" w:hAnsi="Arial"/>
        <w:b/>
        <w:color w:val="262626" w:themeColor="text1" w:themeTint="D9"/>
        <w:sz w:val="18"/>
        <w:lang w:val="en-US"/>
      </w:rPr>
    </w:pPr>
    <w:r w:rsidRPr="00956184">
      <w:rPr>
        <w:rStyle w:val="ATAHeaderFooter"/>
        <w:b/>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84D8" w14:textId="77777777" w:rsidR="00B022E9" w:rsidRDefault="00B022E9" w:rsidP="00C82114">
      <w:r>
        <w:separator/>
      </w:r>
    </w:p>
    <w:p w14:paraId="63B7428F" w14:textId="77777777" w:rsidR="00B022E9" w:rsidRDefault="00B022E9"/>
    <w:p w14:paraId="08815DF7" w14:textId="77777777" w:rsidR="00B022E9" w:rsidRDefault="00B022E9"/>
    <w:p w14:paraId="65FE836D" w14:textId="77777777" w:rsidR="00B022E9" w:rsidRDefault="00B022E9"/>
    <w:p w14:paraId="7004DD5D" w14:textId="77777777" w:rsidR="00B022E9" w:rsidRDefault="00B022E9"/>
    <w:p w14:paraId="05AD20CA" w14:textId="77777777" w:rsidR="00B022E9" w:rsidRDefault="00B022E9"/>
    <w:p w14:paraId="5DCF9D5A" w14:textId="77777777" w:rsidR="00B022E9" w:rsidRDefault="00B022E9"/>
  </w:footnote>
  <w:footnote w:type="continuationSeparator" w:id="0">
    <w:p w14:paraId="7252CF0C" w14:textId="77777777" w:rsidR="00B022E9" w:rsidRDefault="00B022E9" w:rsidP="00C82114">
      <w:r>
        <w:continuationSeparator/>
      </w:r>
    </w:p>
    <w:p w14:paraId="6DDDE410" w14:textId="77777777" w:rsidR="00B022E9" w:rsidRDefault="00B022E9"/>
    <w:p w14:paraId="748323FC" w14:textId="77777777" w:rsidR="00B022E9" w:rsidRDefault="00B022E9"/>
    <w:p w14:paraId="66086338" w14:textId="77777777" w:rsidR="00B022E9" w:rsidRDefault="00B022E9"/>
    <w:p w14:paraId="6AD3521A" w14:textId="77777777" w:rsidR="00B022E9" w:rsidRDefault="00B022E9"/>
    <w:p w14:paraId="4801ABD3" w14:textId="77777777" w:rsidR="00B022E9" w:rsidRDefault="00B022E9"/>
    <w:p w14:paraId="0329AB94" w14:textId="77777777" w:rsidR="00B022E9" w:rsidRDefault="00B022E9"/>
  </w:footnote>
  <w:footnote w:type="continuationNotice" w:id="1">
    <w:p w14:paraId="750D5F80" w14:textId="77777777" w:rsidR="00B022E9" w:rsidRDefault="00B02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4"/>
      <w:tblW w:w="5000" w:type="pct"/>
      <w:tblBorders>
        <w:top w:val="none" w:sz="0" w:space="0" w:color="auto"/>
      </w:tblBorders>
      <w:tblCellMar>
        <w:left w:w="0" w:type="dxa"/>
        <w:right w:w="0" w:type="dxa"/>
      </w:tblCellMar>
      <w:tblLook w:val="04A0" w:firstRow="1" w:lastRow="0" w:firstColumn="1" w:lastColumn="0" w:noHBand="0" w:noVBand="1"/>
    </w:tblPr>
    <w:tblGrid>
      <w:gridCol w:w="4680"/>
      <w:gridCol w:w="4680"/>
    </w:tblGrid>
    <w:tr w:rsidR="000F2825" w:rsidRPr="00A97DFA" w14:paraId="1E5E1427" w14:textId="77777777" w:rsidTr="00906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bottom"/>
        </w:tcPr>
        <w:p w14:paraId="1E5E1425" w14:textId="22B14F23" w:rsidR="000F2825" w:rsidRPr="00444ED4" w:rsidRDefault="009760ED" w:rsidP="000F3048">
          <w:pPr>
            <w:ind w:left="0"/>
            <w:rPr>
              <w:rStyle w:val="ATAHeaderFooter"/>
              <w:b w:val="0"/>
              <w:bCs w:val="0"/>
            </w:rPr>
          </w:pPr>
          <w:r>
            <w:rPr>
              <w:rStyle w:val="ATAHeaderFooter"/>
            </w:rPr>
            <w:t xml:space="preserve">Module 6: </w:t>
          </w:r>
          <w:proofErr w:type="spellStart"/>
          <w:r>
            <w:rPr>
              <w:rStyle w:val="ATAHeaderFooter"/>
            </w:rPr>
            <w:t>Tradecraft</w:t>
          </w:r>
          <w:proofErr w:type="spellEnd"/>
          <w:r>
            <w:rPr>
              <w:rStyle w:val="ATAHeaderFooter"/>
            </w:rPr>
            <w:t xml:space="preserve"> and Security</w:t>
          </w:r>
        </w:p>
      </w:tc>
      <w:tc>
        <w:tcPr>
          <w:tcW w:w="4788" w:type="dxa"/>
          <w:tcBorders>
            <w:top w:val="none" w:sz="0" w:space="0" w:color="auto"/>
            <w:left w:val="none" w:sz="0" w:space="0" w:color="auto"/>
            <w:bottom w:val="none" w:sz="0" w:space="0" w:color="auto"/>
            <w:right w:val="none" w:sz="0" w:space="0" w:color="auto"/>
          </w:tcBorders>
          <w:vAlign w:val="bottom"/>
        </w:tcPr>
        <w:p w14:paraId="1E5E1426" w14:textId="418EA5F8" w:rsidR="000F2825" w:rsidRPr="00A97DFA" w:rsidRDefault="000F2825" w:rsidP="00270F2D">
          <w:pPr>
            <w:jc w:val="right"/>
            <w:cnfStyle w:val="100000000000" w:firstRow="1" w:lastRow="0" w:firstColumn="0" w:lastColumn="0" w:oddVBand="0" w:evenVBand="0" w:oddHBand="0" w:evenHBand="0" w:firstRowFirstColumn="0" w:firstRowLastColumn="0" w:lastRowFirstColumn="0" w:lastRowLastColumn="0"/>
            <w:rPr>
              <w:rStyle w:val="ATAHeaderFooter"/>
              <w:b w:val="0"/>
            </w:rPr>
          </w:pPr>
          <w:proofErr w:type="spellStart"/>
          <w:r>
            <w:rPr>
              <w:rStyle w:val="ATAHeaderFooter"/>
              <w:b w:val="0"/>
            </w:rPr>
            <w:t>Facilitator</w:t>
          </w:r>
          <w:proofErr w:type="spellEnd"/>
          <w:r>
            <w:rPr>
              <w:rStyle w:val="ATAHeaderFooter"/>
              <w:b w:val="0"/>
            </w:rPr>
            <w:t xml:space="preserve"> Guide</w:t>
          </w:r>
        </w:p>
      </w:tc>
    </w:tr>
  </w:tbl>
  <w:p w14:paraId="1E5E1429" w14:textId="77777777" w:rsidR="000F2825" w:rsidRDefault="000F2825" w:rsidP="00C809A7">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54C"/>
    <w:multiLevelType w:val="multilevel"/>
    <w:tmpl w:val="DAC4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A7801"/>
    <w:multiLevelType w:val="hybridMultilevel"/>
    <w:tmpl w:val="1DE2EE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118D7850"/>
    <w:multiLevelType w:val="hybridMultilevel"/>
    <w:tmpl w:val="CC22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D75C92"/>
    <w:multiLevelType w:val="multilevel"/>
    <w:tmpl w:val="127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34B26"/>
    <w:multiLevelType w:val="multilevel"/>
    <w:tmpl w:val="8E20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B65C3"/>
    <w:multiLevelType w:val="multilevel"/>
    <w:tmpl w:val="4B78C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170A0"/>
    <w:multiLevelType w:val="hybridMultilevel"/>
    <w:tmpl w:val="3C5A92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471C81"/>
    <w:multiLevelType w:val="hybridMultilevel"/>
    <w:tmpl w:val="54C0E418"/>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34BC4898"/>
    <w:multiLevelType w:val="hybridMultilevel"/>
    <w:tmpl w:val="1B8E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D0C96"/>
    <w:multiLevelType w:val="multilevel"/>
    <w:tmpl w:val="26E6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07003"/>
    <w:multiLevelType w:val="hybridMultilevel"/>
    <w:tmpl w:val="D25800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E779AA"/>
    <w:multiLevelType w:val="hybridMultilevel"/>
    <w:tmpl w:val="8EF23C3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0F12683"/>
    <w:multiLevelType w:val="hybridMultilevel"/>
    <w:tmpl w:val="E3C6CB8A"/>
    <w:lvl w:ilvl="0" w:tplc="1AE4F04A">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5" w15:restartNumberingAfterBreak="0">
    <w:nsid w:val="41A52757"/>
    <w:multiLevelType w:val="hybridMultilevel"/>
    <w:tmpl w:val="F94EB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91FE1"/>
    <w:multiLevelType w:val="hybridMultilevel"/>
    <w:tmpl w:val="7346CC6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AE6F11"/>
    <w:multiLevelType w:val="hybridMultilevel"/>
    <w:tmpl w:val="7436B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287C9E"/>
    <w:multiLevelType w:val="multilevel"/>
    <w:tmpl w:val="165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3D0DFE"/>
    <w:multiLevelType w:val="hybridMultilevel"/>
    <w:tmpl w:val="D1647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52C6E"/>
    <w:multiLevelType w:val="multilevel"/>
    <w:tmpl w:val="0409001D"/>
    <w:styleLink w:val="ATABulletBodyFacSlide-Level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151BDD"/>
    <w:multiLevelType w:val="hybridMultilevel"/>
    <w:tmpl w:val="1CB6B8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93B7C"/>
    <w:multiLevelType w:val="multilevel"/>
    <w:tmpl w:val="94A05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74224"/>
    <w:multiLevelType w:val="hybridMultilevel"/>
    <w:tmpl w:val="54EC46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64A67D64"/>
    <w:multiLevelType w:val="multilevel"/>
    <w:tmpl w:val="7BFC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1237A7"/>
    <w:multiLevelType w:val="hybridMultilevel"/>
    <w:tmpl w:val="94BC56B8"/>
    <w:lvl w:ilvl="0" w:tplc="C64CED80">
      <w:start w:val="1"/>
      <w:numFmt w:val="decimal"/>
      <w:pStyle w:val="ATANumLevel03BodySlid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711850"/>
    <w:multiLevelType w:val="hybridMultilevel"/>
    <w:tmpl w:val="89702C7C"/>
    <w:lvl w:ilvl="0" w:tplc="0C4C2ECA">
      <w:start w:val="1"/>
      <w:numFmt w:val="bullet"/>
      <w:pStyle w:val="ATABulletLevel03BodySlide"/>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73A548B2"/>
    <w:multiLevelType w:val="hybridMultilevel"/>
    <w:tmpl w:val="9244AFD8"/>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D72A6"/>
    <w:multiLevelType w:val="hybridMultilevel"/>
    <w:tmpl w:val="F5544852"/>
    <w:lvl w:ilvl="0" w:tplc="E1507D3C">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915256">
    <w:abstractNumId w:val="9"/>
  </w:num>
  <w:num w:numId="2" w16cid:durableId="1177188354">
    <w:abstractNumId w:val="29"/>
  </w:num>
  <w:num w:numId="3" w16cid:durableId="1612318264">
    <w:abstractNumId w:val="14"/>
  </w:num>
  <w:num w:numId="4" w16cid:durableId="328944738">
    <w:abstractNumId w:val="27"/>
  </w:num>
  <w:num w:numId="5" w16cid:durableId="1452627727">
    <w:abstractNumId w:val="3"/>
  </w:num>
  <w:num w:numId="6" w16cid:durableId="724253950">
    <w:abstractNumId w:val="18"/>
  </w:num>
  <w:num w:numId="7" w16cid:durableId="1963996411">
    <w:abstractNumId w:val="26"/>
  </w:num>
  <w:num w:numId="8" w16cid:durableId="273636442">
    <w:abstractNumId w:val="21"/>
  </w:num>
  <w:num w:numId="9" w16cid:durableId="143394626">
    <w:abstractNumId w:val="29"/>
  </w:num>
  <w:num w:numId="10" w16cid:durableId="1898860466">
    <w:abstractNumId w:val="14"/>
  </w:num>
  <w:num w:numId="11" w16cid:durableId="1188107641">
    <w:abstractNumId w:val="2"/>
  </w:num>
  <w:num w:numId="12" w16cid:durableId="1043021375">
    <w:abstractNumId w:val="8"/>
  </w:num>
  <w:num w:numId="13" w16cid:durableId="1711758062">
    <w:abstractNumId w:val="16"/>
  </w:num>
  <w:num w:numId="14" w16cid:durableId="1396512274">
    <w:abstractNumId w:val="22"/>
  </w:num>
  <w:num w:numId="15" w16cid:durableId="1425880775">
    <w:abstractNumId w:val="24"/>
  </w:num>
  <w:num w:numId="16" w16cid:durableId="866453242">
    <w:abstractNumId w:val="15"/>
  </w:num>
  <w:num w:numId="17" w16cid:durableId="1135413681">
    <w:abstractNumId w:val="20"/>
  </w:num>
  <w:num w:numId="18" w16cid:durableId="1485587185">
    <w:abstractNumId w:val="1"/>
  </w:num>
  <w:num w:numId="19" w16cid:durableId="2087650457">
    <w:abstractNumId w:val="13"/>
  </w:num>
  <w:num w:numId="20" w16cid:durableId="102922262">
    <w:abstractNumId w:val="12"/>
  </w:num>
  <w:num w:numId="21" w16cid:durableId="2049067644">
    <w:abstractNumId w:val="7"/>
  </w:num>
  <w:num w:numId="22" w16cid:durableId="1028408286">
    <w:abstractNumId w:val="10"/>
  </w:num>
  <w:num w:numId="23" w16cid:durableId="275142901">
    <w:abstractNumId w:val="28"/>
  </w:num>
  <w:num w:numId="24" w16cid:durableId="1582788728">
    <w:abstractNumId w:val="28"/>
    <w:lvlOverride w:ilvl="0">
      <w:startOverride w:val="1"/>
    </w:lvlOverride>
  </w:num>
  <w:num w:numId="25" w16cid:durableId="1828203091">
    <w:abstractNumId w:val="17"/>
  </w:num>
  <w:num w:numId="26" w16cid:durableId="1714038210">
    <w:abstractNumId w:val="29"/>
  </w:num>
  <w:num w:numId="27" w16cid:durableId="1629238759">
    <w:abstractNumId w:val="29"/>
  </w:num>
  <w:num w:numId="28" w16cid:durableId="932779493">
    <w:abstractNumId w:val="6"/>
  </w:num>
  <w:num w:numId="29" w16cid:durableId="1956449570">
    <w:abstractNumId w:val="4"/>
  </w:num>
  <w:num w:numId="30" w16cid:durableId="1598562330">
    <w:abstractNumId w:val="25"/>
  </w:num>
  <w:num w:numId="31" w16cid:durableId="999772501">
    <w:abstractNumId w:val="23"/>
  </w:num>
  <w:num w:numId="32" w16cid:durableId="1639603307">
    <w:abstractNumId w:val="0"/>
  </w:num>
  <w:num w:numId="33" w16cid:durableId="921570809">
    <w:abstractNumId w:val="11"/>
  </w:num>
  <w:num w:numId="34" w16cid:durableId="717585164">
    <w:abstractNumId w:val="5"/>
  </w:num>
  <w:num w:numId="35" w16cid:durableId="144743005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22"/>
    <w:rsid w:val="00001BC5"/>
    <w:rsid w:val="00001CF0"/>
    <w:rsid w:val="00002AF2"/>
    <w:rsid w:val="00002D49"/>
    <w:rsid w:val="0000453A"/>
    <w:rsid w:val="00004548"/>
    <w:rsid w:val="00004ABB"/>
    <w:rsid w:val="00004F30"/>
    <w:rsid w:val="000055CB"/>
    <w:rsid w:val="0000604B"/>
    <w:rsid w:val="0000645E"/>
    <w:rsid w:val="000069B8"/>
    <w:rsid w:val="00007799"/>
    <w:rsid w:val="00007F4E"/>
    <w:rsid w:val="00010BEA"/>
    <w:rsid w:val="00011A4A"/>
    <w:rsid w:val="000126AD"/>
    <w:rsid w:val="00012A55"/>
    <w:rsid w:val="00013525"/>
    <w:rsid w:val="00015024"/>
    <w:rsid w:val="00015FC1"/>
    <w:rsid w:val="000160B3"/>
    <w:rsid w:val="000172DD"/>
    <w:rsid w:val="00017931"/>
    <w:rsid w:val="0002047B"/>
    <w:rsid w:val="00020B50"/>
    <w:rsid w:val="00021D76"/>
    <w:rsid w:val="00022E83"/>
    <w:rsid w:val="0002397C"/>
    <w:rsid w:val="000244DC"/>
    <w:rsid w:val="000252CE"/>
    <w:rsid w:val="000256C2"/>
    <w:rsid w:val="000270AF"/>
    <w:rsid w:val="000273D0"/>
    <w:rsid w:val="00030039"/>
    <w:rsid w:val="0003028C"/>
    <w:rsid w:val="000302AD"/>
    <w:rsid w:val="000307C7"/>
    <w:rsid w:val="000313F9"/>
    <w:rsid w:val="0003146B"/>
    <w:rsid w:val="0003286F"/>
    <w:rsid w:val="00034294"/>
    <w:rsid w:val="000345A1"/>
    <w:rsid w:val="00035445"/>
    <w:rsid w:val="000354AA"/>
    <w:rsid w:val="0004012E"/>
    <w:rsid w:val="00040AD5"/>
    <w:rsid w:val="00042150"/>
    <w:rsid w:val="0004260A"/>
    <w:rsid w:val="00042A82"/>
    <w:rsid w:val="000432D3"/>
    <w:rsid w:val="0004367C"/>
    <w:rsid w:val="000447D1"/>
    <w:rsid w:val="00044BDC"/>
    <w:rsid w:val="00044F3B"/>
    <w:rsid w:val="00045482"/>
    <w:rsid w:val="0004571A"/>
    <w:rsid w:val="00045842"/>
    <w:rsid w:val="000458FE"/>
    <w:rsid w:val="00046D7E"/>
    <w:rsid w:val="00047930"/>
    <w:rsid w:val="00052034"/>
    <w:rsid w:val="00052056"/>
    <w:rsid w:val="000544AF"/>
    <w:rsid w:val="00054910"/>
    <w:rsid w:val="00055779"/>
    <w:rsid w:val="00057F70"/>
    <w:rsid w:val="00061275"/>
    <w:rsid w:val="00061B87"/>
    <w:rsid w:val="00061E38"/>
    <w:rsid w:val="00062190"/>
    <w:rsid w:val="000622B2"/>
    <w:rsid w:val="0006426E"/>
    <w:rsid w:val="0006448C"/>
    <w:rsid w:val="00065AC2"/>
    <w:rsid w:val="0006648E"/>
    <w:rsid w:val="00066603"/>
    <w:rsid w:val="00066747"/>
    <w:rsid w:val="00067AD8"/>
    <w:rsid w:val="0007030E"/>
    <w:rsid w:val="00070EE9"/>
    <w:rsid w:val="000719EA"/>
    <w:rsid w:val="00071F80"/>
    <w:rsid w:val="00071FF3"/>
    <w:rsid w:val="0007211B"/>
    <w:rsid w:val="00072BA9"/>
    <w:rsid w:val="0007321B"/>
    <w:rsid w:val="0007476E"/>
    <w:rsid w:val="00074CF1"/>
    <w:rsid w:val="00075BB7"/>
    <w:rsid w:val="00080601"/>
    <w:rsid w:val="00080FCD"/>
    <w:rsid w:val="0008198D"/>
    <w:rsid w:val="0008220A"/>
    <w:rsid w:val="000862CA"/>
    <w:rsid w:val="000879BC"/>
    <w:rsid w:val="000904E7"/>
    <w:rsid w:val="00090D2B"/>
    <w:rsid w:val="00090D5C"/>
    <w:rsid w:val="00090D9A"/>
    <w:rsid w:val="00091597"/>
    <w:rsid w:val="00091BA1"/>
    <w:rsid w:val="00092457"/>
    <w:rsid w:val="00093956"/>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646"/>
    <w:rsid w:val="000A29CA"/>
    <w:rsid w:val="000A3936"/>
    <w:rsid w:val="000A5130"/>
    <w:rsid w:val="000A54E3"/>
    <w:rsid w:val="000A5EC5"/>
    <w:rsid w:val="000A66AD"/>
    <w:rsid w:val="000A7369"/>
    <w:rsid w:val="000A78C9"/>
    <w:rsid w:val="000A7E4C"/>
    <w:rsid w:val="000B00B3"/>
    <w:rsid w:val="000B3714"/>
    <w:rsid w:val="000B4306"/>
    <w:rsid w:val="000B4F2E"/>
    <w:rsid w:val="000B4F36"/>
    <w:rsid w:val="000B519C"/>
    <w:rsid w:val="000B55A3"/>
    <w:rsid w:val="000B7848"/>
    <w:rsid w:val="000B794E"/>
    <w:rsid w:val="000C02D3"/>
    <w:rsid w:val="000C0DE6"/>
    <w:rsid w:val="000C1B18"/>
    <w:rsid w:val="000C321C"/>
    <w:rsid w:val="000C4014"/>
    <w:rsid w:val="000C528C"/>
    <w:rsid w:val="000C64CE"/>
    <w:rsid w:val="000C6B13"/>
    <w:rsid w:val="000C78A3"/>
    <w:rsid w:val="000D18CC"/>
    <w:rsid w:val="000D2295"/>
    <w:rsid w:val="000D3E29"/>
    <w:rsid w:val="000D412F"/>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0A39"/>
    <w:rsid w:val="000F19BB"/>
    <w:rsid w:val="000F2825"/>
    <w:rsid w:val="000F3048"/>
    <w:rsid w:val="000F4896"/>
    <w:rsid w:val="000F4E98"/>
    <w:rsid w:val="000F4EE5"/>
    <w:rsid w:val="000F5B69"/>
    <w:rsid w:val="000F6994"/>
    <w:rsid w:val="000F6DD6"/>
    <w:rsid w:val="000F784C"/>
    <w:rsid w:val="00100428"/>
    <w:rsid w:val="00101E87"/>
    <w:rsid w:val="001033DE"/>
    <w:rsid w:val="001037F0"/>
    <w:rsid w:val="00104F54"/>
    <w:rsid w:val="001051C7"/>
    <w:rsid w:val="00106042"/>
    <w:rsid w:val="001063E0"/>
    <w:rsid w:val="001068A8"/>
    <w:rsid w:val="00107216"/>
    <w:rsid w:val="00111AFA"/>
    <w:rsid w:val="00111B22"/>
    <w:rsid w:val="0011397E"/>
    <w:rsid w:val="00114072"/>
    <w:rsid w:val="001142A3"/>
    <w:rsid w:val="001148A1"/>
    <w:rsid w:val="001150A4"/>
    <w:rsid w:val="0011592D"/>
    <w:rsid w:val="001171B4"/>
    <w:rsid w:val="00117566"/>
    <w:rsid w:val="001211DF"/>
    <w:rsid w:val="00122116"/>
    <w:rsid w:val="00122147"/>
    <w:rsid w:val="001227DB"/>
    <w:rsid w:val="00122F6F"/>
    <w:rsid w:val="00124329"/>
    <w:rsid w:val="0012440A"/>
    <w:rsid w:val="0012472D"/>
    <w:rsid w:val="00124ABF"/>
    <w:rsid w:val="00124F0D"/>
    <w:rsid w:val="001259FD"/>
    <w:rsid w:val="0012619B"/>
    <w:rsid w:val="00130433"/>
    <w:rsid w:val="001304FB"/>
    <w:rsid w:val="001308E4"/>
    <w:rsid w:val="00130E62"/>
    <w:rsid w:val="001317F2"/>
    <w:rsid w:val="00132CA1"/>
    <w:rsid w:val="00134898"/>
    <w:rsid w:val="00136986"/>
    <w:rsid w:val="0014038A"/>
    <w:rsid w:val="00140812"/>
    <w:rsid w:val="001449E0"/>
    <w:rsid w:val="0014504C"/>
    <w:rsid w:val="00145378"/>
    <w:rsid w:val="00145603"/>
    <w:rsid w:val="00145B23"/>
    <w:rsid w:val="00146548"/>
    <w:rsid w:val="001473D0"/>
    <w:rsid w:val="00151B4C"/>
    <w:rsid w:val="00151DB2"/>
    <w:rsid w:val="001520A9"/>
    <w:rsid w:val="00152A81"/>
    <w:rsid w:val="001531EC"/>
    <w:rsid w:val="001538CC"/>
    <w:rsid w:val="0015480C"/>
    <w:rsid w:val="00154FE7"/>
    <w:rsid w:val="00155C46"/>
    <w:rsid w:val="001577BB"/>
    <w:rsid w:val="001577E5"/>
    <w:rsid w:val="001601EF"/>
    <w:rsid w:val="001608E0"/>
    <w:rsid w:val="00160E77"/>
    <w:rsid w:val="0016196B"/>
    <w:rsid w:val="0016272A"/>
    <w:rsid w:val="00163B76"/>
    <w:rsid w:val="001640EA"/>
    <w:rsid w:val="0016411F"/>
    <w:rsid w:val="00164E3F"/>
    <w:rsid w:val="00164E5D"/>
    <w:rsid w:val="0016517F"/>
    <w:rsid w:val="00166196"/>
    <w:rsid w:val="0016636E"/>
    <w:rsid w:val="001665DB"/>
    <w:rsid w:val="001722F2"/>
    <w:rsid w:val="00172713"/>
    <w:rsid w:val="001727DB"/>
    <w:rsid w:val="00172F04"/>
    <w:rsid w:val="00173202"/>
    <w:rsid w:val="00175B38"/>
    <w:rsid w:val="00175C94"/>
    <w:rsid w:val="0017688C"/>
    <w:rsid w:val="00177174"/>
    <w:rsid w:val="001771E0"/>
    <w:rsid w:val="0017737E"/>
    <w:rsid w:val="001779F0"/>
    <w:rsid w:val="001804A5"/>
    <w:rsid w:val="00182D9D"/>
    <w:rsid w:val="0018406E"/>
    <w:rsid w:val="00185162"/>
    <w:rsid w:val="0018544D"/>
    <w:rsid w:val="00185550"/>
    <w:rsid w:val="00185C31"/>
    <w:rsid w:val="00186234"/>
    <w:rsid w:val="001878C6"/>
    <w:rsid w:val="0019204B"/>
    <w:rsid w:val="0019276B"/>
    <w:rsid w:val="00193146"/>
    <w:rsid w:val="00193AD2"/>
    <w:rsid w:val="001944EB"/>
    <w:rsid w:val="0019484F"/>
    <w:rsid w:val="00195070"/>
    <w:rsid w:val="00195C13"/>
    <w:rsid w:val="001963F0"/>
    <w:rsid w:val="00196647"/>
    <w:rsid w:val="00196BCB"/>
    <w:rsid w:val="00196F56"/>
    <w:rsid w:val="00196FEF"/>
    <w:rsid w:val="0019769A"/>
    <w:rsid w:val="00197E08"/>
    <w:rsid w:val="001A0132"/>
    <w:rsid w:val="001A1174"/>
    <w:rsid w:val="001A152D"/>
    <w:rsid w:val="001A1627"/>
    <w:rsid w:val="001A1F8A"/>
    <w:rsid w:val="001A29EC"/>
    <w:rsid w:val="001A2B20"/>
    <w:rsid w:val="001A2D35"/>
    <w:rsid w:val="001A2DB4"/>
    <w:rsid w:val="001A3FDB"/>
    <w:rsid w:val="001A7C08"/>
    <w:rsid w:val="001B036F"/>
    <w:rsid w:val="001B1071"/>
    <w:rsid w:val="001B1AE3"/>
    <w:rsid w:val="001B1B58"/>
    <w:rsid w:val="001B2701"/>
    <w:rsid w:val="001B2B21"/>
    <w:rsid w:val="001B2FB2"/>
    <w:rsid w:val="001B41EB"/>
    <w:rsid w:val="001B4361"/>
    <w:rsid w:val="001B489F"/>
    <w:rsid w:val="001B56BB"/>
    <w:rsid w:val="001B5A04"/>
    <w:rsid w:val="001B6300"/>
    <w:rsid w:val="001B6A0E"/>
    <w:rsid w:val="001B7389"/>
    <w:rsid w:val="001B77E6"/>
    <w:rsid w:val="001B79BB"/>
    <w:rsid w:val="001C0AC9"/>
    <w:rsid w:val="001C1ADB"/>
    <w:rsid w:val="001C1F26"/>
    <w:rsid w:val="001C333B"/>
    <w:rsid w:val="001C51EC"/>
    <w:rsid w:val="001C64EB"/>
    <w:rsid w:val="001C7FF0"/>
    <w:rsid w:val="001D000E"/>
    <w:rsid w:val="001D07F0"/>
    <w:rsid w:val="001D0850"/>
    <w:rsid w:val="001D1973"/>
    <w:rsid w:val="001D2DC4"/>
    <w:rsid w:val="001D46E1"/>
    <w:rsid w:val="001E03D6"/>
    <w:rsid w:val="001E04D6"/>
    <w:rsid w:val="001E0C72"/>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46BE"/>
    <w:rsid w:val="001F4D9C"/>
    <w:rsid w:val="001F5C04"/>
    <w:rsid w:val="001F6791"/>
    <w:rsid w:val="001F6A3C"/>
    <w:rsid w:val="001F71A2"/>
    <w:rsid w:val="001F75B0"/>
    <w:rsid w:val="0020077B"/>
    <w:rsid w:val="00202847"/>
    <w:rsid w:val="00204290"/>
    <w:rsid w:val="0020485B"/>
    <w:rsid w:val="00204C5D"/>
    <w:rsid w:val="00204CC3"/>
    <w:rsid w:val="00204D0E"/>
    <w:rsid w:val="00205666"/>
    <w:rsid w:val="00206AD2"/>
    <w:rsid w:val="0021081C"/>
    <w:rsid w:val="00211FD5"/>
    <w:rsid w:val="002121FE"/>
    <w:rsid w:val="0021267C"/>
    <w:rsid w:val="00213A24"/>
    <w:rsid w:val="00214C04"/>
    <w:rsid w:val="00216703"/>
    <w:rsid w:val="00217A1F"/>
    <w:rsid w:val="002205BB"/>
    <w:rsid w:val="00220A4E"/>
    <w:rsid w:val="00221072"/>
    <w:rsid w:val="002210D1"/>
    <w:rsid w:val="00221BAD"/>
    <w:rsid w:val="00221C79"/>
    <w:rsid w:val="00221CDB"/>
    <w:rsid w:val="00221F5C"/>
    <w:rsid w:val="00222DD8"/>
    <w:rsid w:val="00223B41"/>
    <w:rsid w:val="00226679"/>
    <w:rsid w:val="00226C69"/>
    <w:rsid w:val="00227020"/>
    <w:rsid w:val="002277A1"/>
    <w:rsid w:val="00227C71"/>
    <w:rsid w:val="00230017"/>
    <w:rsid w:val="00230386"/>
    <w:rsid w:val="00230603"/>
    <w:rsid w:val="002313D1"/>
    <w:rsid w:val="002313E5"/>
    <w:rsid w:val="0023205D"/>
    <w:rsid w:val="00233BA6"/>
    <w:rsid w:val="00233CA2"/>
    <w:rsid w:val="002350CD"/>
    <w:rsid w:val="00237D4A"/>
    <w:rsid w:val="00237DC0"/>
    <w:rsid w:val="00241EED"/>
    <w:rsid w:val="00243817"/>
    <w:rsid w:val="00245AB9"/>
    <w:rsid w:val="0024655B"/>
    <w:rsid w:val="002469C9"/>
    <w:rsid w:val="00247D15"/>
    <w:rsid w:val="00247FB7"/>
    <w:rsid w:val="00250672"/>
    <w:rsid w:val="002506E4"/>
    <w:rsid w:val="00251C0C"/>
    <w:rsid w:val="00252CBC"/>
    <w:rsid w:val="002539A6"/>
    <w:rsid w:val="00254F22"/>
    <w:rsid w:val="0025701E"/>
    <w:rsid w:val="002608B2"/>
    <w:rsid w:val="00261F95"/>
    <w:rsid w:val="00262C58"/>
    <w:rsid w:val="00262DF0"/>
    <w:rsid w:val="00263CC7"/>
    <w:rsid w:val="00264504"/>
    <w:rsid w:val="0026458C"/>
    <w:rsid w:val="00264A07"/>
    <w:rsid w:val="00265C0A"/>
    <w:rsid w:val="00266371"/>
    <w:rsid w:val="002669CC"/>
    <w:rsid w:val="00266DB1"/>
    <w:rsid w:val="0026784C"/>
    <w:rsid w:val="0026798C"/>
    <w:rsid w:val="00270A9F"/>
    <w:rsid w:val="00270F2D"/>
    <w:rsid w:val="00271F33"/>
    <w:rsid w:val="0027257B"/>
    <w:rsid w:val="00272A02"/>
    <w:rsid w:val="00272B59"/>
    <w:rsid w:val="00273580"/>
    <w:rsid w:val="0027379B"/>
    <w:rsid w:val="00273A96"/>
    <w:rsid w:val="00274007"/>
    <w:rsid w:val="002744A0"/>
    <w:rsid w:val="00274EAE"/>
    <w:rsid w:val="0027613D"/>
    <w:rsid w:val="002770AA"/>
    <w:rsid w:val="0027728F"/>
    <w:rsid w:val="002803B0"/>
    <w:rsid w:val="00283A39"/>
    <w:rsid w:val="00284065"/>
    <w:rsid w:val="00285CC0"/>
    <w:rsid w:val="00286713"/>
    <w:rsid w:val="0029001D"/>
    <w:rsid w:val="002908B4"/>
    <w:rsid w:val="002911DB"/>
    <w:rsid w:val="00291F63"/>
    <w:rsid w:val="00293CFD"/>
    <w:rsid w:val="002947EF"/>
    <w:rsid w:val="00294846"/>
    <w:rsid w:val="002950A7"/>
    <w:rsid w:val="002951AA"/>
    <w:rsid w:val="0029575D"/>
    <w:rsid w:val="00296018"/>
    <w:rsid w:val="00296513"/>
    <w:rsid w:val="0029684F"/>
    <w:rsid w:val="00296BBB"/>
    <w:rsid w:val="00296E5D"/>
    <w:rsid w:val="002A00B1"/>
    <w:rsid w:val="002A03EE"/>
    <w:rsid w:val="002A0962"/>
    <w:rsid w:val="002A0BE9"/>
    <w:rsid w:val="002A0D5F"/>
    <w:rsid w:val="002A1B61"/>
    <w:rsid w:val="002A1C1A"/>
    <w:rsid w:val="002A2685"/>
    <w:rsid w:val="002A2835"/>
    <w:rsid w:val="002A2BE9"/>
    <w:rsid w:val="002A36FB"/>
    <w:rsid w:val="002A4028"/>
    <w:rsid w:val="002A66A7"/>
    <w:rsid w:val="002A6711"/>
    <w:rsid w:val="002A748D"/>
    <w:rsid w:val="002A7E7C"/>
    <w:rsid w:val="002B07D5"/>
    <w:rsid w:val="002B17F0"/>
    <w:rsid w:val="002B4783"/>
    <w:rsid w:val="002B4DE1"/>
    <w:rsid w:val="002B4F53"/>
    <w:rsid w:val="002B6126"/>
    <w:rsid w:val="002B6750"/>
    <w:rsid w:val="002B7536"/>
    <w:rsid w:val="002B7682"/>
    <w:rsid w:val="002B795B"/>
    <w:rsid w:val="002C07D7"/>
    <w:rsid w:val="002C0833"/>
    <w:rsid w:val="002C0D4B"/>
    <w:rsid w:val="002C134F"/>
    <w:rsid w:val="002C3037"/>
    <w:rsid w:val="002C311D"/>
    <w:rsid w:val="002C3E60"/>
    <w:rsid w:val="002C56FE"/>
    <w:rsid w:val="002C5D82"/>
    <w:rsid w:val="002C5EBB"/>
    <w:rsid w:val="002C5FF9"/>
    <w:rsid w:val="002C7BFF"/>
    <w:rsid w:val="002C7C04"/>
    <w:rsid w:val="002C7DD5"/>
    <w:rsid w:val="002D1937"/>
    <w:rsid w:val="002D1C11"/>
    <w:rsid w:val="002D2049"/>
    <w:rsid w:val="002D22E1"/>
    <w:rsid w:val="002D23BF"/>
    <w:rsid w:val="002D3205"/>
    <w:rsid w:val="002D47CE"/>
    <w:rsid w:val="002D576C"/>
    <w:rsid w:val="002E1088"/>
    <w:rsid w:val="002E1109"/>
    <w:rsid w:val="002E2C2C"/>
    <w:rsid w:val="002E304A"/>
    <w:rsid w:val="002E51D1"/>
    <w:rsid w:val="002E6C90"/>
    <w:rsid w:val="002E76C7"/>
    <w:rsid w:val="002F1C6C"/>
    <w:rsid w:val="002F1F09"/>
    <w:rsid w:val="002F20B3"/>
    <w:rsid w:val="002F23B3"/>
    <w:rsid w:val="002F246B"/>
    <w:rsid w:val="002F428F"/>
    <w:rsid w:val="002F700A"/>
    <w:rsid w:val="002F77AA"/>
    <w:rsid w:val="002F7E95"/>
    <w:rsid w:val="0030000D"/>
    <w:rsid w:val="003017B9"/>
    <w:rsid w:val="00301A79"/>
    <w:rsid w:val="00302A20"/>
    <w:rsid w:val="00302ACC"/>
    <w:rsid w:val="00303B04"/>
    <w:rsid w:val="00304A17"/>
    <w:rsid w:val="00305F05"/>
    <w:rsid w:val="00306D72"/>
    <w:rsid w:val="00306E72"/>
    <w:rsid w:val="00306FF5"/>
    <w:rsid w:val="00311AB8"/>
    <w:rsid w:val="00312331"/>
    <w:rsid w:val="00312397"/>
    <w:rsid w:val="0031609E"/>
    <w:rsid w:val="0031631B"/>
    <w:rsid w:val="00316ADD"/>
    <w:rsid w:val="00317268"/>
    <w:rsid w:val="00320CE0"/>
    <w:rsid w:val="00322DB2"/>
    <w:rsid w:val="00322F9C"/>
    <w:rsid w:val="00324284"/>
    <w:rsid w:val="00325776"/>
    <w:rsid w:val="00330223"/>
    <w:rsid w:val="0033094C"/>
    <w:rsid w:val="00332751"/>
    <w:rsid w:val="00332DE1"/>
    <w:rsid w:val="0033389E"/>
    <w:rsid w:val="003346A0"/>
    <w:rsid w:val="00334CC0"/>
    <w:rsid w:val="00335999"/>
    <w:rsid w:val="00335C18"/>
    <w:rsid w:val="0034112C"/>
    <w:rsid w:val="00342056"/>
    <w:rsid w:val="003421E0"/>
    <w:rsid w:val="0034270A"/>
    <w:rsid w:val="00342ADB"/>
    <w:rsid w:val="00343FEB"/>
    <w:rsid w:val="0034539C"/>
    <w:rsid w:val="00345FBC"/>
    <w:rsid w:val="003465C1"/>
    <w:rsid w:val="0035101F"/>
    <w:rsid w:val="00351167"/>
    <w:rsid w:val="00351359"/>
    <w:rsid w:val="00352441"/>
    <w:rsid w:val="003527AB"/>
    <w:rsid w:val="003528D0"/>
    <w:rsid w:val="0035325B"/>
    <w:rsid w:val="00356C98"/>
    <w:rsid w:val="00360997"/>
    <w:rsid w:val="0036182D"/>
    <w:rsid w:val="0036353C"/>
    <w:rsid w:val="0036366F"/>
    <w:rsid w:val="00363B32"/>
    <w:rsid w:val="00364466"/>
    <w:rsid w:val="00364C1E"/>
    <w:rsid w:val="0036653F"/>
    <w:rsid w:val="00366661"/>
    <w:rsid w:val="00370337"/>
    <w:rsid w:val="003706C7"/>
    <w:rsid w:val="00370878"/>
    <w:rsid w:val="00370964"/>
    <w:rsid w:val="00371178"/>
    <w:rsid w:val="00371693"/>
    <w:rsid w:val="00371936"/>
    <w:rsid w:val="00371D60"/>
    <w:rsid w:val="0037220A"/>
    <w:rsid w:val="00372E72"/>
    <w:rsid w:val="0037315C"/>
    <w:rsid w:val="003733E6"/>
    <w:rsid w:val="00374714"/>
    <w:rsid w:val="003752AB"/>
    <w:rsid w:val="00375CE7"/>
    <w:rsid w:val="00375FB1"/>
    <w:rsid w:val="003808BF"/>
    <w:rsid w:val="003816BC"/>
    <w:rsid w:val="003822F0"/>
    <w:rsid w:val="0038349D"/>
    <w:rsid w:val="00383C13"/>
    <w:rsid w:val="00384DB7"/>
    <w:rsid w:val="00385305"/>
    <w:rsid w:val="003856D6"/>
    <w:rsid w:val="00385980"/>
    <w:rsid w:val="00385B8F"/>
    <w:rsid w:val="00386A4F"/>
    <w:rsid w:val="00386A57"/>
    <w:rsid w:val="0038734C"/>
    <w:rsid w:val="00390366"/>
    <w:rsid w:val="00390CC8"/>
    <w:rsid w:val="0039122B"/>
    <w:rsid w:val="00392757"/>
    <w:rsid w:val="003943B4"/>
    <w:rsid w:val="00395872"/>
    <w:rsid w:val="003A0135"/>
    <w:rsid w:val="003A0679"/>
    <w:rsid w:val="003A2B35"/>
    <w:rsid w:val="003A2EFE"/>
    <w:rsid w:val="003A4276"/>
    <w:rsid w:val="003A4686"/>
    <w:rsid w:val="003A46E2"/>
    <w:rsid w:val="003A55C6"/>
    <w:rsid w:val="003A616E"/>
    <w:rsid w:val="003A6DA3"/>
    <w:rsid w:val="003A708B"/>
    <w:rsid w:val="003A73A0"/>
    <w:rsid w:val="003A7735"/>
    <w:rsid w:val="003A7824"/>
    <w:rsid w:val="003B0110"/>
    <w:rsid w:val="003B31A6"/>
    <w:rsid w:val="003B3386"/>
    <w:rsid w:val="003B3F19"/>
    <w:rsid w:val="003B4AF2"/>
    <w:rsid w:val="003B5891"/>
    <w:rsid w:val="003B5FA5"/>
    <w:rsid w:val="003B6910"/>
    <w:rsid w:val="003B6B22"/>
    <w:rsid w:val="003B7B4D"/>
    <w:rsid w:val="003C0A59"/>
    <w:rsid w:val="003C12F1"/>
    <w:rsid w:val="003C20DC"/>
    <w:rsid w:val="003C225C"/>
    <w:rsid w:val="003C2412"/>
    <w:rsid w:val="003C3807"/>
    <w:rsid w:val="003C4674"/>
    <w:rsid w:val="003C6EA5"/>
    <w:rsid w:val="003D1051"/>
    <w:rsid w:val="003D1544"/>
    <w:rsid w:val="003D26E2"/>
    <w:rsid w:val="003D2D28"/>
    <w:rsid w:val="003D3575"/>
    <w:rsid w:val="003D35F3"/>
    <w:rsid w:val="003D3A77"/>
    <w:rsid w:val="003D4249"/>
    <w:rsid w:val="003D53A6"/>
    <w:rsid w:val="003D63FE"/>
    <w:rsid w:val="003D69FA"/>
    <w:rsid w:val="003E08F5"/>
    <w:rsid w:val="003E12FD"/>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40D"/>
    <w:rsid w:val="003F3838"/>
    <w:rsid w:val="003F3A71"/>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4F39"/>
    <w:rsid w:val="00405EB8"/>
    <w:rsid w:val="0040686A"/>
    <w:rsid w:val="00410B19"/>
    <w:rsid w:val="00411269"/>
    <w:rsid w:val="00411E7D"/>
    <w:rsid w:val="004121E2"/>
    <w:rsid w:val="00412655"/>
    <w:rsid w:val="00412E34"/>
    <w:rsid w:val="004130C6"/>
    <w:rsid w:val="00413744"/>
    <w:rsid w:val="00413DD8"/>
    <w:rsid w:val="004141EA"/>
    <w:rsid w:val="00414EF7"/>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040"/>
    <w:rsid w:val="0043724B"/>
    <w:rsid w:val="00440FE7"/>
    <w:rsid w:val="0044155E"/>
    <w:rsid w:val="0044164F"/>
    <w:rsid w:val="00441A1C"/>
    <w:rsid w:val="00443DF9"/>
    <w:rsid w:val="0044446B"/>
    <w:rsid w:val="00444B3F"/>
    <w:rsid w:val="00444DBA"/>
    <w:rsid w:val="00444ED4"/>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5753E"/>
    <w:rsid w:val="00460A1E"/>
    <w:rsid w:val="00461EFB"/>
    <w:rsid w:val="00462E82"/>
    <w:rsid w:val="00463557"/>
    <w:rsid w:val="00464995"/>
    <w:rsid w:val="004653BF"/>
    <w:rsid w:val="00465D50"/>
    <w:rsid w:val="00466781"/>
    <w:rsid w:val="00467008"/>
    <w:rsid w:val="00467ECB"/>
    <w:rsid w:val="00470AEA"/>
    <w:rsid w:val="00470B94"/>
    <w:rsid w:val="00472ED6"/>
    <w:rsid w:val="00473EC5"/>
    <w:rsid w:val="00474628"/>
    <w:rsid w:val="00475ED6"/>
    <w:rsid w:val="00475F14"/>
    <w:rsid w:val="00476725"/>
    <w:rsid w:val="00476D74"/>
    <w:rsid w:val="00477146"/>
    <w:rsid w:val="00477A14"/>
    <w:rsid w:val="00477B18"/>
    <w:rsid w:val="00477B9C"/>
    <w:rsid w:val="004806FC"/>
    <w:rsid w:val="00481209"/>
    <w:rsid w:val="004817CD"/>
    <w:rsid w:val="004820FF"/>
    <w:rsid w:val="00482833"/>
    <w:rsid w:val="00482D98"/>
    <w:rsid w:val="004832B2"/>
    <w:rsid w:val="00484F0F"/>
    <w:rsid w:val="00486F09"/>
    <w:rsid w:val="00487B38"/>
    <w:rsid w:val="00487C98"/>
    <w:rsid w:val="0049065B"/>
    <w:rsid w:val="00490908"/>
    <w:rsid w:val="00492693"/>
    <w:rsid w:val="00492864"/>
    <w:rsid w:val="0049374E"/>
    <w:rsid w:val="00494C38"/>
    <w:rsid w:val="00497091"/>
    <w:rsid w:val="00497AB5"/>
    <w:rsid w:val="004A11D4"/>
    <w:rsid w:val="004A22D9"/>
    <w:rsid w:val="004A40F0"/>
    <w:rsid w:val="004A4DD1"/>
    <w:rsid w:val="004A5E97"/>
    <w:rsid w:val="004A7552"/>
    <w:rsid w:val="004B1ACC"/>
    <w:rsid w:val="004B20C4"/>
    <w:rsid w:val="004B21D1"/>
    <w:rsid w:val="004B271E"/>
    <w:rsid w:val="004B338E"/>
    <w:rsid w:val="004B392F"/>
    <w:rsid w:val="004B3AE0"/>
    <w:rsid w:val="004B4A05"/>
    <w:rsid w:val="004B5324"/>
    <w:rsid w:val="004B60B0"/>
    <w:rsid w:val="004B6FD9"/>
    <w:rsid w:val="004B7AE3"/>
    <w:rsid w:val="004C269F"/>
    <w:rsid w:val="004C26E6"/>
    <w:rsid w:val="004C2F25"/>
    <w:rsid w:val="004C35C1"/>
    <w:rsid w:val="004C3DF3"/>
    <w:rsid w:val="004C4F74"/>
    <w:rsid w:val="004C54B6"/>
    <w:rsid w:val="004C54B9"/>
    <w:rsid w:val="004C5DCB"/>
    <w:rsid w:val="004C7435"/>
    <w:rsid w:val="004D1439"/>
    <w:rsid w:val="004D21A2"/>
    <w:rsid w:val="004D2F0A"/>
    <w:rsid w:val="004D32BE"/>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38F"/>
    <w:rsid w:val="004F55E4"/>
    <w:rsid w:val="004F5F0C"/>
    <w:rsid w:val="004F6972"/>
    <w:rsid w:val="004F727F"/>
    <w:rsid w:val="005001B0"/>
    <w:rsid w:val="00500C6B"/>
    <w:rsid w:val="005022E7"/>
    <w:rsid w:val="005028AF"/>
    <w:rsid w:val="00503815"/>
    <w:rsid w:val="00503B81"/>
    <w:rsid w:val="00504565"/>
    <w:rsid w:val="00504CD0"/>
    <w:rsid w:val="00507E2C"/>
    <w:rsid w:val="00511C00"/>
    <w:rsid w:val="00512087"/>
    <w:rsid w:val="005120E9"/>
    <w:rsid w:val="00512F3C"/>
    <w:rsid w:val="00513AEE"/>
    <w:rsid w:val="005162A6"/>
    <w:rsid w:val="005167BA"/>
    <w:rsid w:val="00516DAF"/>
    <w:rsid w:val="00517A61"/>
    <w:rsid w:val="00520714"/>
    <w:rsid w:val="00521246"/>
    <w:rsid w:val="00521A02"/>
    <w:rsid w:val="00521BC7"/>
    <w:rsid w:val="00521F9A"/>
    <w:rsid w:val="005224DC"/>
    <w:rsid w:val="005249B8"/>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18D"/>
    <w:rsid w:val="00535666"/>
    <w:rsid w:val="00535DBB"/>
    <w:rsid w:val="00536A0A"/>
    <w:rsid w:val="00537E76"/>
    <w:rsid w:val="00540D7C"/>
    <w:rsid w:val="00542119"/>
    <w:rsid w:val="0054343A"/>
    <w:rsid w:val="00544D8B"/>
    <w:rsid w:val="00545D01"/>
    <w:rsid w:val="005464BE"/>
    <w:rsid w:val="0054736F"/>
    <w:rsid w:val="00547B35"/>
    <w:rsid w:val="00552238"/>
    <w:rsid w:val="005526CD"/>
    <w:rsid w:val="005543FB"/>
    <w:rsid w:val="005544BA"/>
    <w:rsid w:val="00554D18"/>
    <w:rsid w:val="00555776"/>
    <w:rsid w:val="00556615"/>
    <w:rsid w:val="005572B7"/>
    <w:rsid w:val="005604BA"/>
    <w:rsid w:val="00560A97"/>
    <w:rsid w:val="005613A0"/>
    <w:rsid w:val="005617BB"/>
    <w:rsid w:val="00562AF3"/>
    <w:rsid w:val="00562D27"/>
    <w:rsid w:val="0056501F"/>
    <w:rsid w:val="00565EFE"/>
    <w:rsid w:val="00565F2B"/>
    <w:rsid w:val="005665E9"/>
    <w:rsid w:val="00566B18"/>
    <w:rsid w:val="00567008"/>
    <w:rsid w:val="00567D7F"/>
    <w:rsid w:val="005729A2"/>
    <w:rsid w:val="00572FE0"/>
    <w:rsid w:val="00574575"/>
    <w:rsid w:val="00575015"/>
    <w:rsid w:val="00575628"/>
    <w:rsid w:val="0057639B"/>
    <w:rsid w:val="00577D43"/>
    <w:rsid w:val="00580329"/>
    <w:rsid w:val="00580F12"/>
    <w:rsid w:val="0058269B"/>
    <w:rsid w:val="00582E2F"/>
    <w:rsid w:val="0058318D"/>
    <w:rsid w:val="00584385"/>
    <w:rsid w:val="0058573F"/>
    <w:rsid w:val="00586C27"/>
    <w:rsid w:val="0058763F"/>
    <w:rsid w:val="00587BBF"/>
    <w:rsid w:val="0059014E"/>
    <w:rsid w:val="005904E9"/>
    <w:rsid w:val="005906F2"/>
    <w:rsid w:val="00590B88"/>
    <w:rsid w:val="0059129F"/>
    <w:rsid w:val="00592107"/>
    <w:rsid w:val="0059216A"/>
    <w:rsid w:val="0059327E"/>
    <w:rsid w:val="00593BC5"/>
    <w:rsid w:val="00595179"/>
    <w:rsid w:val="00595771"/>
    <w:rsid w:val="00596196"/>
    <w:rsid w:val="005961A2"/>
    <w:rsid w:val="00596667"/>
    <w:rsid w:val="005A012F"/>
    <w:rsid w:val="005A07ED"/>
    <w:rsid w:val="005A10E5"/>
    <w:rsid w:val="005A2991"/>
    <w:rsid w:val="005A3490"/>
    <w:rsid w:val="005A3632"/>
    <w:rsid w:val="005A4997"/>
    <w:rsid w:val="005A5221"/>
    <w:rsid w:val="005A6247"/>
    <w:rsid w:val="005A6F40"/>
    <w:rsid w:val="005A78FD"/>
    <w:rsid w:val="005B1929"/>
    <w:rsid w:val="005B2623"/>
    <w:rsid w:val="005B2F5D"/>
    <w:rsid w:val="005B4D6D"/>
    <w:rsid w:val="005B564D"/>
    <w:rsid w:val="005B5A65"/>
    <w:rsid w:val="005B605E"/>
    <w:rsid w:val="005B7661"/>
    <w:rsid w:val="005B7B78"/>
    <w:rsid w:val="005C0148"/>
    <w:rsid w:val="005C1E68"/>
    <w:rsid w:val="005C294E"/>
    <w:rsid w:val="005C4420"/>
    <w:rsid w:val="005C5859"/>
    <w:rsid w:val="005C5FCC"/>
    <w:rsid w:val="005C650F"/>
    <w:rsid w:val="005C6659"/>
    <w:rsid w:val="005C699A"/>
    <w:rsid w:val="005C7A67"/>
    <w:rsid w:val="005C7D6E"/>
    <w:rsid w:val="005D0124"/>
    <w:rsid w:val="005D0853"/>
    <w:rsid w:val="005D264A"/>
    <w:rsid w:val="005D4101"/>
    <w:rsid w:val="005D454B"/>
    <w:rsid w:val="005D49A2"/>
    <w:rsid w:val="005D4BF2"/>
    <w:rsid w:val="005D5B9A"/>
    <w:rsid w:val="005D6CD1"/>
    <w:rsid w:val="005D7690"/>
    <w:rsid w:val="005D76D2"/>
    <w:rsid w:val="005E1766"/>
    <w:rsid w:val="005E2879"/>
    <w:rsid w:val="005E33A9"/>
    <w:rsid w:val="005E3762"/>
    <w:rsid w:val="005E44F7"/>
    <w:rsid w:val="005E456C"/>
    <w:rsid w:val="005E460F"/>
    <w:rsid w:val="005E474A"/>
    <w:rsid w:val="005E4939"/>
    <w:rsid w:val="005F1695"/>
    <w:rsid w:val="005F170F"/>
    <w:rsid w:val="005F1A13"/>
    <w:rsid w:val="005F1DF1"/>
    <w:rsid w:val="005F4517"/>
    <w:rsid w:val="005F4CF0"/>
    <w:rsid w:val="005F4DD4"/>
    <w:rsid w:val="005F615D"/>
    <w:rsid w:val="005F794B"/>
    <w:rsid w:val="005F7C17"/>
    <w:rsid w:val="00601C49"/>
    <w:rsid w:val="0060212E"/>
    <w:rsid w:val="0060297C"/>
    <w:rsid w:val="006034EB"/>
    <w:rsid w:val="00603E2A"/>
    <w:rsid w:val="00603F3E"/>
    <w:rsid w:val="006040F0"/>
    <w:rsid w:val="00605193"/>
    <w:rsid w:val="006059B1"/>
    <w:rsid w:val="006105DB"/>
    <w:rsid w:val="0061194F"/>
    <w:rsid w:val="00611CD4"/>
    <w:rsid w:val="006127A7"/>
    <w:rsid w:val="00612871"/>
    <w:rsid w:val="006135B3"/>
    <w:rsid w:val="00613A5C"/>
    <w:rsid w:val="0061407C"/>
    <w:rsid w:val="00614318"/>
    <w:rsid w:val="00614472"/>
    <w:rsid w:val="00614CA9"/>
    <w:rsid w:val="00615080"/>
    <w:rsid w:val="006154B1"/>
    <w:rsid w:val="00616171"/>
    <w:rsid w:val="006167DA"/>
    <w:rsid w:val="00617798"/>
    <w:rsid w:val="00617A9C"/>
    <w:rsid w:val="00620A59"/>
    <w:rsid w:val="006213C3"/>
    <w:rsid w:val="00621883"/>
    <w:rsid w:val="00621D20"/>
    <w:rsid w:val="00622079"/>
    <w:rsid w:val="0062217B"/>
    <w:rsid w:val="00622F39"/>
    <w:rsid w:val="006231A4"/>
    <w:rsid w:val="006242C8"/>
    <w:rsid w:val="00624781"/>
    <w:rsid w:val="00624CA4"/>
    <w:rsid w:val="0062594A"/>
    <w:rsid w:val="00625BD6"/>
    <w:rsid w:val="0062798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379B"/>
    <w:rsid w:val="00644F2B"/>
    <w:rsid w:val="00645758"/>
    <w:rsid w:val="00645AC1"/>
    <w:rsid w:val="00645FAF"/>
    <w:rsid w:val="00650D32"/>
    <w:rsid w:val="00650E37"/>
    <w:rsid w:val="006525E2"/>
    <w:rsid w:val="006564BF"/>
    <w:rsid w:val="00656D1E"/>
    <w:rsid w:val="0065769A"/>
    <w:rsid w:val="00657B8E"/>
    <w:rsid w:val="0066053B"/>
    <w:rsid w:val="006606CC"/>
    <w:rsid w:val="00660C73"/>
    <w:rsid w:val="00661089"/>
    <w:rsid w:val="0066206A"/>
    <w:rsid w:val="00662E7C"/>
    <w:rsid w:val="00662EE0"/>
    <w:rsid w:val="00664A5E"/>
    <w:rsid w:val="0066508A"/>
    <w:rsid w:val="00665829"/>
    <w:rsid w:val="00665C50"/>
    <w:rsid w:val="00667CFC"/>
    <w:rsid w:val="0067097D"/>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67AF"/>
    <w:rsid w:val="00687CA5"/>
    <w:rsid w:val="00687DBF"/>
    <w:rsid w:val="00690D63"/>
    <w:rsid w:val="00690EC5"/>
    <w:rsid w:val="0069114B"/>
    <w:rsid w:val="0069477E"/>
    <w:rsid w:val="006949EE"/>
    <w:rsid w:val="00695A92"/>
    <w:rsid w:val="0069662F"/>
    <w:rsid w:val="00696706"/>
    <w:rsid w:val="0069709B"/>
    <w:rsid w:val="006A0272"/>
    <w:rsid w:val="006A0C29"/>
    <w:rsid w:val="006A136E"/>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D5A"/>
    <w:rsid w:val="006C2B35"/>
    <w:rsid w:val="006C3982"/>
    <w:rsid w:val="006C48FA"/>
    <w:rsid w:val="006C4CAA"/>
    <w:rsid w:val="006C4E60"/>
    <w:rsid w:val="006C51A3"/>
    <w:rsid w:val="006C5999"/>
    <w:rsid w:val="006C69D9"/>
    <w:rsid w:val="006C6B01"/>
    <w:rsid w:val="006D003C"/>
    <w:rsid w:val="006D04E2"/>
    <w:rsid w:val="006D0E58"/>
    <w:rsid w:val="006D29A7"/>
    <w:rsid w:val="006D498E"/>
    <w:rsid w:val="006D628A"/>
    <w:rsid w:val="006D7154"/>
    <w:rsid w:val="006E2608"/>
    <w:rsid w:val="006E2B28"/>
    <w:rsid w:val="006E4794"/>
    <w:rsid w:val="006E54D8"/>
    <w:rsid w:val="006E56DE"/>
    <w:rsid w:val="006E6759"/>
    <w:rsid w:val="006E7831"/>
    <w:rsid w:val="006E7BF3"/>
    <w:rsid w:val="006F01CF"/>
    <w:rsid w:val="006F142F"/>
    <w:rsid w:val="006F1789"/>
    <w:rsid w:val="006F1F45"/>
    <w:rsid w:val="006F2029"/>
    <w:rsid w:val="006F3280"/>
    <w:rsid w:val="006F3795"/>
    <w:rsid w:val="006F4105"/>
    <w:rsid w:val="006F44B8"/>
    <w:rsid w:val="006F4942"/>
    <w:rsid w:val="006F73A3"/>
    <w:rsid w:val="0070205C"/>
    <w:rsid w:val="007022F7"/>
    <w:rsid w:val="007058D4"/>
    <w:rsid w:val="007073C7"/>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2DEF"/>
    <w:rsid w:val="00723FB3"/>
    <w:rsid w:val="007245BF"/>
    <w:rsid w:val="0072468A"/>
    <w:rsid w:val="00726FE4"/>
    <w:rsid w:val="00727299"/>
    <w:rsid w:val="00727449"/>
    <w:rsid w:val="00727944"/>
    <w:rsid w:val="00732EF9"/>
    <w:rsid w:val="007338D1"/>
    <w:rsid w:val="007342AF"/>
    <w:rsid w:val="00734DBF"/>
    <w:rsid w:val="0073540C"/>
    <w:rsid w:val="007354BB"/>
    <w:rsid w:val="0073582A"/>
    <w:rsid w:val="00736DEF"/>
    <w:rsid w:val="00737166"/>
    <w:rsid w:val="00737314"/>
    <w:rsid w:val="00737C72"/>
    <w:rsid w:val="00740855"/>
    <w:rsid w:val="00741444"/>
    <w:rsid w:val="00742767"/>
    <w:rsid w:val="00743B4F"/>
    <w:rsid w:val="00745EA2"/>
    <w:rsid w:val="00746E69"/>
    <w:rsid w:val="007470B1"/>
    <w:rsid w:val="00747165"/>
    <w:rsid w:val="007509EF"/>
    <w:rsid w:val="007514B5"/>
    <w:rsid w:val="00752FD5"/>
    <w:rsid w:val="00753991"/>
    <w:rsid w:val="00753D39"/>
    <w:rsid w:val="0075484B"/>
    <w:rsid w:val="007559F7"/>
    <w:rsid w:val="00756788"/>
    <w:rsid w:val="00756A24"/>
    <w:rsid w:val="00756F17"/>
    <w:rsid w:val="00760536"/>
    <w:rsid w:val="0076067C"/>
    <w:rsid w:val="00760A2E"/>
    <w:rsid w:val="0076120C"/>
    <w:rsid w:val="00763894"/>
    <w:rsid w:val="007644BC"/>
    <w:rsid w:val="007659AD"/>
    <w:rsid w:val="0076748C"/>
    <w:rsid w:val="00767A8D"/>
    <w:rsid w:val="00767AB2"/>
    <w:rsid w:val="00770146"/>
    <w:rsid w:val="00770E40"/>
    <w:rsid w:val="0077146C"/>
    <w:rsid w:val="00774CD2"/>
    <w:rsid w:val="007755F0"/>
    <w:rsid w:val="00775D9C"/>
    <w:rsid w:val="00776268"/>
    <w:rsid w:val="00776B60"/>
    <w:rsid w:val="00776F14"/>
    <w:rsid w:val="00777CBB"/>
    <w:rsid w:val="007807E1"/>
    <w:rsid w:val="0078089D"/>
    <w:rsid w:val="007809EB"/>
    <w:rsid w:val="007813A9"/>
    <w:rsid w:val="00782330"/>
    <w:rsid w:val="00782DAB"/>
    <w:rsid w:val="0078342D"/>
    <w:rsid w:val="00784608"/>
    <w:rsid w:val="00785302"/>
    <w:rsid w:val="00785A32"/>
    <w:rsid w:val="00785AF5"/>
    <w:rsid w:val="00785CF5"/>
    <w:rsid w:val="00785DE4"/>
    <w:rsid w:val="00790AD1"/>
    <w:rsid w:val="00791F2B"/>
    <w:rsid w:val="007936CD"/>
    <w:rsid w:val="0079400B"/>
    <w:rsid w:val="007941B3"/>
    <w:rsid w:val="00794516"/>
    <w:rsid w:val="00794726"/>
    <w:rsid w:val="0079617A"/>
    <w:rsid w:val="0079663D"/>
    <w:rsid w:val="0079713C"/>
    <w:rsid w:val="00797BAB"/>
    <w:rsid w:val="00797C31"/>
    <w:rsid w:val="007A024C"/>
    <w:rsid w:val="007A0533"/>
    <w:rsid w:val="007A1228"/>
    <w:rsid w:val="007A1E31"/>
    <w:rsid w:val="007A2A58"/>
    <w:rsid w:val="007A377A"/>
    <w:rsid w:val="007A39D6"/>
    <w:rsid w:val="007A414F"/>
    <w:rsid w:val="007A61EC"/>
    <w:rsid w:val="007A6458"/>
    <w:rsid w:val="007A7703"/>
    <w:rsid w:val="007A7CD9"/>
    <w:rsid w:val="007B03D0"/>
    <w:rsid w:val="007B0509"/>
    <w:rsid w:val="007B14E1"/>
    <w:rsid w:val="007B1AF4"/>
    <w:rsid w:val="007B2DF4"/>
    <w:rsid w:val="007B378A"/>
    <w:rsid w:val="007B4561"/>
    <w:rsid w:val="007B50D4"/>
    <w:rsid w:val="007B6042"/>
    <w:rsid w:val="007B68E0"/>
    <w:rsid w:val="007B7312"/>
    <w:rsid w:val="007B7AF2"/>
    <w:rsid w:val="007B7DC2"/>
    <w:rsid w:val="007C2488"/>
    <w:rsid w:val="007C24A7"/>
    <w:rsid w:val="007C4F03"/>
    <w:rsid w:val="007C538E"/>
    <w:rsid w:val="007C541D"/>
    <w:rsid w:val="007C6052"/>
    <w:rsid w:val="007C6743"/>
    <w:rsid w:val="007C69BE"/>
    <w:rsid w:val="007C6EDC"/>
    <w:rsid w:val="007C71B9"/>
    <w:rsid w:val="007C7F4E"/>
    <w:rsid w:val="007D0C38"/>
    <w:rsid w:val="007D17C8"/>
    <w:rsid w:val="007D24B0"/>
    <w:rsid w:val="007D2AD4"/>
    <w:rsid w:val="007D3344"/>
    <w:rsid w:val="007D3A50"/>
    <w:rsid w:val="007D7542"/>
    <w:rsid w:val="007E17CF"/>
    <w:rsid w:val="007E2BA4"/>
    <w:rsid w:val="007E328E"/>
    <w:rsid w:val="007E48D4"/>
    <w:rsid w:val="007E5038"/>
    <w:rsid w:val="007E7F20"/>
    <w:rsid w:val="007F006D"/>
    <w:rsid w:val="007F06F9"/>
    <w:rsid w:val="007F0FAC"/>
    <w:rsid w:val="007F18DA"/>
    <w:rsid w:val="007F325E"/>
    <w:rsid w:val="007F47FD"/>
    <w:rsid w:val="007F47FE"/>
    <w:rsid w:val="007F48DA"/>
    <w:rsid w:val="007F50D6"/>
    <w:rsid w:val="007F5503"/>
    <w:rsid w:val="007F6ADA"/>
    <w:rsid w:val="007F7234"/>
    <w:rsid w:val="007F7663"/>
    <w:rsid w:val="00801D86"/>
    <w:rsid w:val="00801EAB"/>
    <w:rsid w:val="00802221"/>
    <w:rsid w:val="00802ABE"/>
    <w:rsid w:val="008041F7"/>
    <w:rsid w:val="0080542B"/>
    <w:rsid w:val="00805701"/>
    <w:rsid w:val="00806B80"/>
    <w:rsid w:val="00807F5D"/>
    <w:rsid w:val="00810934"/>
    <w:rsid w:val="00811CBB"/>
    <w:rsid w:val="0081215D"/>
    <w:rsid w:val="0081244B"/>
    <w:rsid w:val="00814B22"/>
    <w:rsid w:val="00815423"/>
    <w:rsid w:val="00816FAC"/>
    <w:rsid w:val="0081719A"/>
    <w:rsid w:val="00822308"/>
    <w:rsid w:val="00822510"/>
    <w:rsid w:val="008236BD"/>
    <w:rsid w:val="0082379C"/>
    <w:rsid w:val="00823B95"/>
    <w:rsid w:val="00823EA8"/>
    <w:rsid w:val="00824369"/>
    <w:rsid w:val="0082462C"/>
    <w:rsid w:val="00824B35"/>
    <w:rsid w:val="0082666F"/>
    <w:rsid w:val="00830CD4"/>
    <w:rsid w:val="00831C99"/>
    <w:rsid w:val="00831DDD"/>
    <w:rsid w:val="008321A3"/>
    <w:rsid w:val="00832BC2"/>
    <w:rsid w:val="00832C31"/>
    <w:rsid w:val="008348D9"/>
    <w:rsid w:val="00837C23"/>
    <w:rsid w:val="008401F5"/>
    <w:rsid w:val="00840D02"/>
    <w:rsid w:val="00843505"/>
    <w:rsid w:val="00843963"/>
    <w:rsid w:val="008446CD"/>
    <w:rsid w:val="00844DAB"/>
    <w:rsid w:val="00844DF8"/>
    <w:rsid w:val="00845C4D"/>
    <w:rsid w:val="00847511"/>
    <w:rsid w:val="0085163B"/>
    <w:rsid w:val="008527D9"/>
    <w:rsid w:val="008531CA"/>
    <w:rsid w:val="0085460A"/>
    <w:rsid w:val="00854BEF"/>
    <w:rsid w:val="008562A5"/>
    <w:rsid w:val="008566F5"/>
    <w:rsid w:val="008607DC"/>
    <w:rsid w:val="008617C6"/>
    <w:rsid w:val="008618B5"/>
    <w:rsid w:val="00861FE0"/>
    <w:rsid w:val="0086201E"/>
    <w:rsid w:val="008620B3"/>
    <w:rsid w:val="008626FD"/>
    <w:rsid w:val="00862BEF"/>
    <w:rsid w:val="00862FC6"/>
    <w:rsid w:val="00863080"/>
    <w:rsid w:val="00863198"/>
    <w:rsid w:val="00864795"/>
    <w:rsid w:val="00865417"/>
    <w:rsid w:val="008654E3"/>
    <w:rsid w:val="00865E6A"/>
    <w:rsid w:val="00866475"/>
    <w:rsid w:val="0086699F"/>
    <w:rsid w:val="00867128"/>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40BA"/>
    <w:rsid w:val="008852BF"/>
    <w:rsid w:val="0088536B"/>
    <w:rsid w:val="00885D4F"/>
    <w:rsid w:val="00885D6C"/>
    <w:rsid w:val="0088642A"/>
    <w:rsid w:val="00887244"/>
    <w:rsid w:val="00892F46"/>
    <w:rsid w:val="00894889"/>
    <w:rsid w:val="00894BB5"/>
    <w:rsid w:val="00895681"/>
    <w:rsid w:val="00896DE2"/>
    <w:rsid w:val="008A07AA"/>
    <w:rsid w:val="008A0C32"/>
    <w:rsid w:val="008A300F"/>
    <w:rsid w:val="008A31DE"/>
    <w:rsid w:val="008A6E1B"/>
    <w:rsid w:val="008A7043"/>
    <w:rsid w:val="008A71BE"/>
    <w:rsid w:val="008A7D33"/>
    <w:rsid w:val="008A7D3F"/>
    <w:rsid w:val="008A7EF8"/>
    <w:rsid w:val="008B1D51"/>
    <w:rsid w:val="008B2DC5"/>
    <w:rsid w:val="008B35E1"/>
    <w:rsid w:val="008B4681"/>
    <w:rsid w:val="008B4767"/>
    <w:rsid w:val="008B4D87"/>
    <w:rsid w:val="008B6B0B"/>
    <w:rsid w:val="008B78ED"/>
    <w:rsid w:val="008B7C33"/>
    <w:rsid w:val="008B7C47"/>
    <w:rsid w:val="008C0587"/>
    <w:rsid w:val="008C1DBF"/>
    <w:rsid w:val="008C2690"/>
    <w:rsid w:val="008C3904"/>
    <w:rsid w:val="008C59A5"/>
    <w:rsid w:val="008C5ED3"/>
    <w:rsid w:val="008C6D95"/>
    <w:rsid w:val="008C70BE"/>
    <w:rsid w:val="008C70E0"/>
    <w:rsid w:val="008C75CC"/>
    <w:rsid w:val="008C7962"/>
    <w:rsid w:val="008D0D13"/>
    <w:rsid w:val="008D1BB5"/>
    <w:rsid w:val="008D1DD9"/>
    <w:rsid w:val="008D3A9D"/>
    <w:rsid w:val="008D3B8B"/>
    <w:rsid w:val="008D40DF"/>
    <w:rsid w:val="008D4CAB"/>
    <w:rsid w:val="008D51EA"/>
    <w:rsid w:val="008D5855"/>
    <w:rsid w:val="008D6E18"/>
    <w:rsid w:val="008D708E"/>
    <w:rsid w:val="008E090F"/>
    <w:rsid w:val="008E1BA4"/>
    <w:rsid w:val="008E2960"/>
    <w:rsid w:val="008E3D03"/>
    <w:rsid w:val="008E3FF3"/>
    <w:rsid w:val="008E45AB"/>
    <w:rsid w:val="008E4ED0"/>
    <w:rsid w:val="008E563A"/>
    <w:rsid w:val="008E5BC5"/>
    <w:rsid w:val="008E608F"/>
    <w:rsid w:val="008E68D9"/>
    <w:rsid w:val="008E7B06"/>
    <w:rsid w:val="008F0312"/>
    <w:rsid w:val="008F0A18"/>
    <w:rsid w:val="008F1538"/>
    <w:rsid w:val="008F1B1E"/>
    <w:rsid w:val="008F28A3"/>
    <w:rsid w:val="008F34BF"/>
    <w:rsid w:val="008F35EF"/>
    <w:rsid w:val="008F4192"/>
    <w:rsid w:val="008F4268"/>
    <w:rsid w:val="0090380F"/>
    <w:rsid w:val="009045F5"/>
    <w:rsid w:val="0090506E"/>
    <w:rsid w:val="00906DE5"/>
    <w:rsid w:val="00906EDB"/>
    <w:rsid w:val="00907033"/>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1407"/>
    <w:rsid w:val="00921A85"/>
    <w:rsid w:val="009232B5"/>
    <w:rsid w:val="00923860"/>
    <w:rsid w:val="0092398E"/>
    <w:rsid w:val="009251C2"/>
    <w:rsid w:val="009261D8"/>
    <w:rsid w:val="009263DF"/>
    <w:rsid w:val="0092682C"/>
    <w:rsid w:val="00927D57"/>
    <w:rsid w:val="00930336"/>
    <w:rsid w:val="00934215"/>
    <w:rsid w:val="00935A25"/>
    <w:rsid w:val="009361EB"/>
    <w:rsid w:val="009370AB"/>
    <w:rsid w:val="00937422"/>
    <w:rsid w:val="00940F5E"/>
    <w:rsid w:val="0094160B"/>
    <w:rsid w:val="0094173D"/>
    <w:rsid w:val="00941AD3"/>
    <w:rsid w:val="00941B06"/>
    <w:rsid w:val="0094260F"/>
    <w:rsid w:val="009429C3"/>
    <w:rsid w:val="00943ADD"/>
    <w:rsid w:val="0094404F"/>
    <w:rsid w:val="0094513B"/>
    <w:rsid w:val="009455D9"/>
    <w:rsid w:val="0094569F"/>
    <w:rsid w:val="009456E9"/>
    <w:rsid w:val="009507BF"/>
    <w:rsid w:val="0095104D"/>
    <w:rsid w:val="009510BF"/>
    <w:rsid w:val="00951757"/>
    <w:rsid w:val="0095259E"/>
    <w:rsid w:val="009542E2"/>
    <w:rsid w:val="009550E2"/>
    <w:rsid w:val="00955C05"/>
    <w:rsid w:val="00956184"/>
    <w:rsid w:val="00957E6A"/>
    <w:rsid w:val="0096012F"/>
    <w:rsid w:val="009601C0"/>
    <w:rsid w:val="00962359"/>
    <w:rsid w:val="00962874"/>
    <w:rsid w:val="00962A72"/>
    <w:rsid w:val="0096408A"/>
    <w:rsid w:val="009643F9"/>
    <w:rsid w:val="00964897"/>
    <w:rsid w:val="0096492F"/>
    <w:rsid w:val="00965F58"/>
    <w:rsid w:val="00966891"/>
    <w:rsid w:val="0096691C"/>
    <w:rsid w:val="00972493"/>
    <w:rsid w:val="00973986"/>
    <w:rsid w:val="00974569"/>
    <w:rsid w:val="009760ED"/>
    <w:rsid w:val="00976FDA"/>
    <w:rsid w:val="009770C9"/>
    <w:rsid w:val="00977184"/>
    <w:rsid w:val="00981850"/>
    <w:rsid w:val="00982255"/>
    <w:rsid w:val="00982294"/>
    <w:rsid w:val="0098285C"/>
    <w:rsid w:val="00984BAA"/>
    <w:rsid w:val="00987255"/>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66AC"/>
    <w:rsid w:val="009A6B23"/>
    <w:rsid w:val="009A6BFD"/>
    <w:rsid w:val="009A7545"/>
    <w:rsid w:val="009A795B"/>
    <w:rsid w:val="009A7B0A"/>
    <w:rsid w:val="009B07A9"/>
    <w:rsid w:val="009B0A53"/>
    <w:rsid w:val="009B11F3"/>
    <w:rsid w:val="009B1E78"/>
    <w:rsid w:val="009B66B4"/>
    <w:rsid w:val="009B704B"/>
    <w:rsid w:val="009B7A3B"/>
    <w:rsid w:val="009C0B68"/>
    <w:rsid w:val="009C2778"/>
    <w:rsid w:val="009C2D4B"/>
    <w:rsid w:val="009C4923"/>
    <w:rsid w:val="009C4974"/>
    <w:rsid w:val="009C5B31"/>
    <w:rsid w:val="009C5B77"/>
    <w:rsid w:val="009C5C32"/>
    <w:rsid w:val="009C61EF"/>
    <w:rsid w:val="009C6AE4"/>
    <w:rsid w:val="009C7816"/>
    <w:rsid w:val="009C7BA1"/>
    <w:rsid w:val="009D14BA"/>
    <w:rsid w:val="009D2449"/>
    <w:rsid w:val="009D291D"/>
    <w:rsid w:val="009D41DB"/>
    <w:rsid w:val="009D422B"/>
    <w:rsid w:val="009D446C"/>
    <w:rsid w:val="009D58F6"/>
    <w:rsid w:val="009D640D"/>
    <w:rsid w:val="009D66AE"/>
    <w:rsid w:val="009D68CD"/>
    <w:rsid w:val="009D70A4"/>
    <w:rsid w:val="009D771A"/>
    <w:rsid w:val="009D7D8B"/>
    <w:rsid w:val="009D7F81"/>
    <w:rsid w:val="009E09B2"/>
    <w:rsid w:val="009E0B0B"/>
    <w:rsid w:val="009E1214"/>
    <w:rsid w:val="009E1617"/>
    <w:rsid w:val="009E1DCD"/>
    <w:rsid w:val="009E23EB"/>
    <w:rsid w:val="009E24E3"/>
    <w:rsid w:val="009E2548"/>
    <w:rsid w:val="009E264B"/>
    <w:rsid w:val="009E29E1"/>
    <w:rsid w:val="009E38E9"/>
    <w:rsid w:val="009E4CBC"/>
    <w:rsid w:val="009E5B43"/>
    <w:rsid w:val="009E790C"/>
    <w:rsid w:val="009F030F"/>
    <w:rsid w:val="009F03E8"/>
    <w:rsid w:val="009F081A"/>
    <w:rsid w:val="009F2AAC"/>
    <w:rsid w:val="009F3154"/>
    <w:rsid w:val="009F3319"/>
    <w:rsid w:val="009F6189"/>
    <w:rsid w:val="009F6B23"/>
    <w:rsid w:val="009F6D1B"/>
    <w:rsid w:val="009F7DCB"/>
    <w:rsid w:val="00A00715"/>
    <w:rsid w:val="00A00B55"/>
    <w:rsid w:val="00A0213E"/>
    <w:rsid w:val="00A0273C"/>
    <w:rsid w:val="00A029CE"/>
    <w:rsid w:val="00A0330F"/>
    <w:rsid w:val="00A04435"/>
    <w:rsid w:val="00A05286"/>
    <w:rsid w:val="00A05DFE"/>
    <w:rsid w:val="00A07239"/>
    <w:rsid w:val="00A07A93"/>
    <w:rsid w:val="00A11397"/>
    <w:rsid w:val="00A12143"/>
    <w:rsid w:val="00A13AD4"/>
    <w:rsid w:val="00A141ED"/>
    <w:rsid w:val="00A15065"/>
    <w:rsid w:val="00A152C9"/>
    <w:rsid w:val="00A16C4E"/>
    <w:rsid w:val="00A20905"/>
    <w:rsid w:val="00A209BE"/>
    <w:rsid w:val="00A21C15"/>
    <w:rsid w:val="00A24846"/>
    <w:rsid w:val="00A27006"/>
    <w:rsid w:val="00A27170"/>
    <w:rsid w:val="00A27E1A"/>
    <w:rsid w:val="00A301F6"/>
    <w:rsid w:val="00A324E6"/>
    <w:rsid w:val="00A329F1"/>
    <w:rsid w:val="00A334FA"/>
    <w:rsid w:val="00A33709"/>
    <w:rsid w:val="00A36301"/>
    <w:rsid w:val="00A36543"/>
    <w:rsid w:val="00A36A2B"/>
    <w:rsid w:val="00A372EA"/>
    <w:rsid w:val="00A40190"/>
    <w:rsid w:val="00A4149B"/>
    <w:rsid w:val="00A422D6"/>
    <w:rsid w:val="00A42BAF"/>
    <w:rsid w:val="00A4481B"/>
    <w:rsid w:val="00A465D6"/>
    <w:rsid w:val="00A46836"/>
    <w:rsid w:val="00A46D96"/>
    <w:rsid w:val="00A51F2C"/>
    <w:rsid w:val="00A53DD6"/>
    <w:rsid w:val="00A548A2"/>
    <w:rsid w:val="00A556A9"/>
    <w:rsid w:val="00A565E1"/>
    <w:rsid w:val="00A5742A"/>
    <w:rsid w:val="00A57B4C"/>
    <w:rsid w:val="00A60082"/>
    <w:rsid w:val="00A60854"/>
    <w:rsid w:val="00A60C6B"/>
    <w:rsid w:val="00A60CD8"/>
    <w:rsid w:val="00A614AD"/>
    <w:rsid w:val="00A61648"/>
    <w:rsid w:val="00A6295D"/>
    <w:rsid w:val="00A62EEE"/>
    <w:rsid w:val="00A63D67"/>
    <w:rsid w:val="00A63FC7"/>
    <w:rsid w:val="00A6437A"/>
    <w:rsid w:val="00A705FB"/>
    <w:rsid w:val="00A71C4F"/>
    <w:rsid w:val="00A745A4"/>
    <w:rsid w:val="00A745EA"/>
    <w:rsid w:val="00A74E0F"/>
    <w:rsid w:val="00A74EA2"/>
    <w:rsid w:val="00A75312"/>
    <w:rsid w:val="00A75892"/>
    <w:rsid w:val="00A75FDD"/>
    <w:rsid w:val="00A762D8"/>
    <w:rsid w:val="00A76D6B"/>
    <w:rsid w:val="00A77313"/>
    <w:rsid w:val="00A77AFD"/>
    <w:rsid w:val="00A77C05"/>
    <w:rsid w:val="00A80D98"/>
    <w:rsid w:val="00A81806"/>
    <w:rsid w:val="00A81BC0"/>
    <w:rsid w:val="00A848DC"/>
    <w:rsid w:val="00A85678"/>
    <w:rsid w:val="00A85F4F"/>
    <w:rsid w:val="00A865D3"/>
    <w:rsid w:val="00A9004B"/>
    <w:rsid w:val="00A90B24"/>
    <w:rsid w:val="00A90B4A"/>
    <w:rsid w:val="00A92264"/>
    <w:rsid w:val="00A924CE"/>
    <w:rsid w:val="00A92825"/>
    <w:rsid w:val="00A92DED"/>
    <w:rsid w:val="00A9373B"/>
    <w:rsid w:val="00A94065"/>
    <w:rsid w:val="00A9527C"/>
    <w:rsid w:val="00A966F5"/>
    <w:rsid w:val="00A96B11"/>
    <w:rsid w:val="00A97A08"/>
    <w:rsid w:val="00A97DBF"/>
    <w:rsid w:val="00A97DFA"/>
    <w:rsid w:val="00AA06A3"/>
    <w:rsid w:val="00AA1F7C"/>
    <w:rsid w:val="00AA21AE"/>
    <w:rsid w:val="00AA3B58"/>
    <w:rsid w:val="00AA42C8"/>
    <w:rsid w:val="00AA537A"/>
    <w:rsid w:val="00AA5EBD"/>
    <w:rsid w:val="00AA68FB"/>
    <w:rsid w:val="00AB0602"/>
    <w:rsid w:val="00AB080F"/>
    <w:rsid w:val="00AB13AD"/>
    <w:rsid w:val="00AB249C"/>
    <w:rsid w:val="00AB24FA"/>
    <w:rsid w:val="00AB2D94"/>
    <w:rsid w:val="00AB390D"/>
    <w:rsid w:val="00AB48A7"/>
    <w:rsid w:val="00AB4B91"/>
    <w:rsid w:val="00AB5D90"/>
    <w:rsid w:val="00AB7D3F"/>
    <w:rsid w:val="00AC20B1"/>
    <w:rsid w:val="00AC285E"/>
    <w:rsid w:val="00AC3F87"/>
    <w:rsid w:val="00AC79D3"/>
    <w:rsid w:val="00AC7B48"/>
    <w:rsid w:val="00AD10E1"/>
    <w:rsid w:val="00AD1223"/>
    <w:rsid w:val="00AD1EE1"/>
    <w:rsid w:val="00AD33B9"/>
    <w:rsid w:val="00AD3D23"/>
    <w:rsid w:val="00AD3FA6"/>
    <w:rsid w:val="00AD4384"/>
    <w:rsid w:val="00AD4EEC"/>
    <w:rsid w:val="00AD5D29"/>
    <w:rsid w:val="00AD6CEF"/>
    <w:rsid w:val="00AD7E3D"/>
    <w:rsid w:val="00AE0DA6"/>
    <w:rsid w:val="00AE1579"/>
    <w:rsid w:val="00AE1EC4"/>
    <w:rsid w:val="00AE2655"/>
    <w:rsid w:val="00AE3807"/>
    <w:rsid w:val="00AE7D14"/>
    <w:rsid w:val="00AF1BFC"/>
    <w:rsid w:val="00AF1D7A"/>
    <w:rsid w:val="00AF4097"/>
    <w:rsid w:val="00AF5E2C"/>
    <w:rsid w:val="00B0092C"/>
    <w:rsid w:val="00B022E9"/>
    <w:rsid w:val="00B026E9"/>
    <w:rsid w:val="00B030A0"/>
    <w:rsid w:val="00B037CD"/>
    <w:rsid w:val="00B041CB"/>
    <w:rsid w:val="00B0461F"/>
    <w:rsid w:val="00B05781"/>
    <w:rsid w:val="00B061B3"/>
    <w:rsid w:val="00B06ED3"/>
    <w:rsid w:val="00B07BCE"/>
    <w:rsid w:val="00B10E8F"/>
    <w:rsid w:val="00B1135F"/>
    <w:rsid w:val="00B11807"/>
    <w:rsid w:val="00B118A6"/>
    <w:rsid w:val="00B12396"/>
    <w:rsid w:val="00B13737"/>
    <w:rsid w:val="00B14508"/>
    <w:rsid w:val="00B15994"/>
    <w:rsid w:val="00B17BAA"/>
    <w:rsid w:val="00B17BC6"/>
    <w:rsid w:val="00B17D1A"/>
    <w:rsid w:val="00B2053A"/>
    <w:rsid w:val="00B20B3B"/>
    <w:rsid w:val="00B20F1B"/>
    <w:rsid w:val="00B21063"/>
    <w:rsid w:val="00B21AD0"/>
    <w:rsid w:val="00B22576"/>
    <w:rsid w:val="00B2276B"/>
    <w:rsid w:val="00B228B7"/>
    <w:rsid w:val="00B22A46"/>
    <w:rsid w:val="00B22C51"/>
    <w:rsid w:val="00B24121"/>
    <w:rsid w:val="00B24A98"/>
    <w:rsid w:val="00B25470"/>
    <w:rsid w:val="00B255BD"/>
    <w:rsid w:val="00B26132"/>
    <w:rsid w:val="00B267F4"/>
    <w:rsid w:val="00B30ED3"/>
    <w:rsid w:val="00B315AD"/>
    <w:rsid w:val="00B31F0A"/>
    <w:rsid w:val="00B32997"/>
    <w:rsid w:val="00B32AD6"/>
    <w:rsid w:val="00B33E56"/>
    <w:rsid w:val="00B3475A"/>
    <w:rsid w:val="00B369A0"/>
    <w:rsid w:val="00B36A02"/>
    <w:rsid w:val="00B400D2"/>
    <w:rsid w:val="00B4038E"/>
    <w:rsid w:val="00B41753"/>
    <w:rsid w:val="00B418AF"/>
    <w:rsid w:val="00B43E3B"/>
    <w:rsid w:val="00B44721"/>
    <w:rsid w:val="00B44862"/>
    <w:rsid w:val="00B450F3"/>
    <w:rsid w:val="00B45148"/>
    <w:rsid w:val="00B45678"/>
    <w:rsid w:val="00B45A7A"/>
    <w:rsid w:val="00B45E0C"/>
    <w:rsid w:val="00B469D8"/>
    <w:rsid w:val="00B5185C"/>
    <w:rsid w:val="00B5207E"/>
    <w:rsid w:val="00B521A6"/>
    <w:rsid w:val="00B5268D"/>
    <w:rsid w:val="00B52FF5"/>
    <w:rsid w:val="00B533FA"/>
    <w:rsid w:val="00B541A1"/>
    <w:rsid w:val="00B54476"/>
    <w:rsid w:val="00B5632A"/>
    <w:rsid w:val="00B5675B"/>
    <w:rsid w:val="00B56B24"/>
    <w:rsid w:val="00B56CF0"/>
    <w:rsid w:val="00B57221"/>
    <w:rsid w:val="00B6047C"/>
    <w:rsid w:val="00B6073D"/>
    <w:rsid w:val="00B6345D"/>
    <w:rsid w:val="00B63E7C"/>
    <w:rsid w:val="00B64318"/>
    <w:rsid w:val="00B64347"/>
    <w:rsid w:val="00B64408"/>
    <w:rsid w:val="00B645D5"/>
    <w:rsid w:val="00B652AE"/>
    <w:rsid w:val="00B658BB"/>
    <w:rsid w:val="00B65D28"/>
    <w:rsid w:val="00B66B24"/>
    <w:rsid w:val="00B6781D"/>
    <w:rsid w:val="00B706ED"/>
    <w:rsid w:val="00B71065"/>
    <w:rsid w:val="00B7142E"/>
    <w:rsid w:val="00B7157C"/>
    <w:rsid w:val="00B71BD3"/>
    <w:rsid w:val="00B71BEB"/>
    <w:rsid w:val="00B71EC5"/>
    <w:rsid w:val="00B72D35"/>
    <w:rsid w:val="00B72E0B"/>
    <w:rsid w:val="00B72F98"/>
    <w:rsid w:val="00B75F57"/>
    <w:rsid w:val="00B771EF"/>
    <w:rsid w:val="00B77378"/>
    <w:rsid w:val="00B80990"/>
    <w:rsid w:val="00B81460"/>
    <w:rsid w:val="00B8168B"/>
    <w:rsid w:val="00B82FBF"/>
    <w:rsid w:val="00B836F1"/>
    <w:rsid w:val="00B839E7"/>
    <w:rsid w:val="00B83D52"/>
    <w:rsid w:val="00B84555"/>
    <w:rsid w:val="00B84CAA"/>
    <w:rsid w:val="00B86463"/>
    <w:rsid w:val="00B86CE9"/>
    <w:rsid w:val="00B86D17"/>
    <w:rsid w:val="00B87310"/>
    <w:rsid w:val="00B914B0"/>
    <w:rsid w:val="00B915DB"/>
    <w:rsid w:val="00B92415"/>
    <w:rsid w:val="00B928AF"/>
    <w:rsid w:val="00B93405"/>
    <w:rsid w:val="00B93B27"/>
    <w:rsid w:val="00B949AA"/>
    <w:rsid w:val="00B94ADF"/>
    <w:rsid w:val="00B96433"/>
    <w:rsid w:val="00B96496"/>
    <w:rsid w:val="00B96D94"/>
    <w:rsid w:val="00B96EA6"/>
    <w:rsid w:val="00BA2EA6"/>
    <w:rsid w:val="00BA31E4"/>
    <w:rsid w:val="00BA3F4B"/>
    <w:rsid w:val="00BA40AF"/>
    <w:rsid w:val="00BA4668"/>
    <w:rsid w:val="00BA5291"/>
    <w:rsid w:val="00BA5D57"/>
    <w:rsid w:val="00BA73F7"/>
    <w:rsid w:val="00BA7671"/>
    <w:rsid w:val="00BB00B9"/>
    <w:rsid w:val="00BB07B7"/>
    <w:rsid w:val="00BB1322"/>
    <w:rsid w:val="00BB1D09"/>
    <w:rsid w:val="00BB25F5"/>
    <w:rsid w:val="00BB262E"/>
    <w:rsid w:val="00BB29EB"/>
    <w:rsid w:val="00BB31B4"/>
    <w:rsid w:val="00BB4239"/>
    <w:rsid w:val="00BB4622"/>
    <w:rsid w:val="00BB4E19"/>
    <w:rsid w:val="00BB5163"/>
    <w:rsid w:val="00BB65D0"/>
    <w:rsid w:val="00BB7231"/>
    <w:rsid w:val="00BC0192"/>
    <w:rsid w:val="00BC120E"/>
    <w:rsid w:val="00BC1363"/>
    <w:rsid w:val="00BC1566"/>
    <w:rsid w:val="00BC3FB3"/>
    <w:rsid w:val="00BC41BD"/>
    <w:rsid w:val="00BC49DD"/>
    <w:rsid w:val="00BC5A4B"/>
    <w:rsid w:val="00BC651F"/>
    <w:rsid w:val="00BC6FBA"/>
    <w:rsid w:val="00BC7132"/>
    <w:rsid w:val="00BC7185"/>
    <w:rsid w:val="00BC78EB"/>
    <w:rsid w:val="00BD0C9A"/>
    <w:rsid w:val="00BD0D2D"/>
    <w:rsid w:val="00BD19A1"/>
    <w:rsid w:val="00BD23A0"/>
    <w:rsid w:val="00BD37E2"/>
    <w:rsid w:val="00BD5C6D"/>
    <w:rsid w:val="00BE468C"/>
    <w:rsid w:val="00BE472D"/>
    <w:rsid w:val="00BE481B"/>
    <w:rsid w:val="00BE58C5"/>
    <w:rsid w:val="00BE5D35"/>
    <w:rsid w:val="00BE73BC"/>
    <w:rsid w:val="00BF02F0"/>
    <w:rsid w:val="00BF0B33"/>
    <w:rsid w:val="00BF10C5"/>
    <w:rsid w:val="00BF27FE"/>
    <w:rsid w:val="00BF28DB"/>
    <w:rsid w:val="00BF4B60"/>
    <w:rsid w:val="00BF5A79"/>
    <w:rsid w:val="00BF5FF6"/>
    <w:rsid w:val="00BF6AE7"/>
    <w:rsid w:val="00BF7575"/>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8E9"/>
    <w:rsid w:val="00C129EB"/>
    <w:rsid w:val="00C161B9"/>
    <w:rsid w:val="00C16905"/>
    <w:rsid w:val="00C16CFB"/>
    <w:rsid w:val="00C16D31"/>
    <w:rsid w:val="00C21537"/>
    <w:rsid w:val="00C217AA"/>
    <w:rsid w:val="00C217E4"/>
    <w:rsid w:val="00C224D4"/>
    <w:rsid w:val="00C22B2E"/>
    <w:rsid w:val="00C22C9F"/>
    <w:rsid w:val="00C24C50"/>
    <w:rsid w:val="00C24DA7"/>
    <w:rsid w:val="00C2563D"/>
    <w:rsid w:val="00C2564C"/>
    <w:rsid w:val="00C25D5F"/>
    <w:rsid w:val="00C26541"/>
    <w:rsid w:val="00C2675C"/>
    <w:rsid w:val="00C27ADC"/>
    <w:rsid w:val="00C30C39"/>
    <w:rsid w:val="00C32A9B"/>
    <w:rsid w:val="00C340BA"/>
    <w:rsid w:val="00C348EE"/>
    <w:rsid w:val="00C34A31"/>
    <w:rsid w:val="00C351DF"/>
    <w:rsid w:val="00C3637C"/>
    <w:rsid w:val="00C36A42"/>
    <w:rsid w:val="00C40137"/>
    <w:rsid w:val="00C4286A"/>
    <w:rsid w:val="00C43112"/>
    <w:rsid w:val="00C44C6B"/>
    <w:rsid w:val="00C44D08"/>
    <w:rsid w:val="00C455E6"/>
    <w:rsid w:val="00C46C51"/>
    <w:rsid w:val="00C4724E"/>
    <w:rsid w:val="00C472F0"/>
    <w:rsid w:val="00C4778B"/>
    <w:rsid w:val="00C47F55"/>
    <w:rsid w:val="00C47FB5"/>
    <w:rsid w:val="00C51348"/>
    <w:rsid w:val="00C52250"/>
    <w:rsid w:val="00C5225A"/>
    <w:rsid w:val="00C5458D"/>
    <w:rsid w:val="00C55D9F"/>
    <w:rsid w:val="00C564BA"/>
    <w:rsid w:val="00C5780A"/>
    <w:rsid w:val="00C57940"/>
    <w:rsid w:val="00C60B4D"/>
    <w:rsid w:val="00C61661"/>
    <w:rsid w:val="00C65745"/>
    <w:rsid w:val="00C6699C"/>
    <w:rsid w:val="00C67EA5"/>
    <w:rsid w:val="00C71620"/>
    <w:rsid w:val="00C71ACF"/>
    <w:rsid w:val="00C7220D"/>
    <w:rsid w:val="00C72296"/>
    <w:rsid w:val="00C736E8"/>
    <w:rsid w:val="00C73950"/>
    <w:rsid w:val="00C73EC7"/>
    <w:rsid w:val="00C74CD4"/>
    <w:rsid w:val="00C74D21"/>
    <w:rsid w:val="00C74D52"/>
    <w:rsid w:val="00C74D8C"/>
    <w:rsid w:val="00C75BF5"/>
    <w:rsid w:val="00C7616F"/>
    <w:rsid w:val="00C77384"/>
    <w:rsid w:val="00C7757A"/>
    <w:rsid w:val="00C8004A"/>
    <w:rsid w:val="00C809A7"/>
    <w:rsid w:val="00C80FD0"/>
    <w:rsid w:val="00C815A7"/>
    <w:rsid w:val="00C81DC0"/>
    <w:rsid w:val="00C82114"/>
    <w:rsid w:val="00C8304D"/>
    <w:rsid w:val="00C83160"/>
    <w:rsid w:val="00C84871"/>
    <w:rsid w:val="00C8684D"/>
    <w:rsid w:val="00C869D4"/>
    <w:rsid w:val="00C87F0D"/>
    <w:rsid w:val="00C90140"/>
    <w:rsid w:val="00C902A7"/>
    <w:rsid w:val="00C90AEE"/>
    <w:rsid w:val="00C916B8"/>
    <w:rsid w:val="00C92137"/>
    <w:rsid w:val="00C9219C"/>
    <w:rsid w:val="00C9220C"/>
    <w:rsid w:val="00C92642"/>
    <w:rsid w:val="00C93981"/>
    <w:rsid w:val="00C9487F"/>
    <w:rsid w:val="00C952DE"/>
    <w:rsid w:val="00C9549D"/>
    <w:rsid w:val="00C95AE2"/>
    <w:rsid w:val="00C964D6"/>
    <w:rsid w:val="00C965BC"/>
    <w:rsid w:val="00C97487"/>
    <w:rsid w:val="00CA0167"/>
    <w:rsid w:val="00CA0BB4"/>
    <w:rsid w:val="00CA12EA"/>
    <w:rsid w:val="00CA1361"/>
    <w:rsid w:val="00CA2F9A"/>
    <w:rsid w:val="00CA300F"/>
    <w:rsid w:val="00CA588E"/>
    <w:rsid w:val="00CA7F30"/>
    <w:rsid w:val="00CB01A8"/>
    <w:rsid w:val="00CB07E7"/>
    <w:rsid w:val="00CB0842"/>
    <w:rsid w:val="00CB0E8C"/>
    <w:rsid w:val="00CB1F8E"/>
    <w:rsid w:val="00CB2CEF"/>
    <w:rsid w:val="00CB2F30"/>
    <w:rsid w:val="00CB473B"/>
    <w:rsid w:val="00CB6DE9"/>
    <w:rsid w:val="00CB7662"/>
    <w:rsid w:val="00CC0A91"/>
    <w:rsid w:val="00CC0DB7"/>
    <w:rsid w:val="00CC2E4A"/>
    <w:rsid w:val="00CC457F"/>
    <w:rsid w:val="00CC4590"/>
    <w:rsid w:val="00CC545D"/>
    <w:rsid w:val="00CC56F1"/>
    <w:rsid w:val="00CC61FD"/>
    <w:rsid w:val="00CC71B0"/>
    <w:rsid w:val="00CD124D"/>
    <w:rsid w:val="00CD2203"/>
    <w:rsid w:val="00CD232D"/>
    <w:rsid w:val="00CD5160"/>
    <w:rsid w:val="00CD5490"/>
    <w:rsid w:val="00CD575E"/>
    <w:rsid w:val="00CD622C"/>
    <w:rsid w:val="00CD63E7"/>
    <w:rsid w:val="00CD6D69"/>
    <w:rsid w:val="00CD7E02"/>
    <w:rsid w:val="00CE1246"/>
    <w:rsid w:val="00CE1774"/>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27A7"/>
    <w:rsid w:val="00CF2D89"/>
    <w:rsid w:val="00CF2FB4"/>
    <w:rsid w:val="00CF3A16"/>
    <w:rsid w:val="00CF3FFB"/>
    <w:rsid w:val="00CF4E22"/>
    <w:rsid w:val="00CF517D"/>
    <w:rsid w:val="00CF53F9"/>
    <w:rsid w:val="00D00761"/>
    <w:rsid w:val="00D00C84"/>
    <w:rsid w:val="00D0126D"/>
    <w:rsid w:val="00D02518"/>
    <w:rsid w:val="00D03188"/>
    <w:rsid w:val="00D071A6"/>
    <w:rsid w:val="00D073E8"/>
    <w:rsid w:val="00D10194"/>
    <w:rsid w:val="00D116FF"/>
    <w:rsid w:val="00D11B1E"/>
    <w:rsid w:val="00D11BC6"/>
    <w:rsid w:val="00D11EFE"/>
    <w:rsid w:val="00D12469"/>
    <w:rsid w:val="00D13181"/>
    <w:rsid w:val="00D13987"/>
    <w:rsid w:val="00D13D4D"/>
    <w:rsid w:val="00D14298"/>
    <w:rsid w:val="00D14995"/>
    <w:rsid w:val="00D14DF8"/>
    <w:rsid w:val="00D150D4"/>
    <w:rsid w:val="00D152C5"/>
    <w:rsid w:val="00D154FA"/>
    <w:rsid w:val="00D16842"/>
    <w:rsid w:val="00D17298"/>
    <w:rsid w:val="00D17E80"/>
    <w:rsid w:val="00D17FD2"/>
    <w:rsid w:val="00D21E57"/>
    <w:rsid w:val="00D22CA0"/>
    <w:rsid w:val="00D24691"/>
    <w:rsid w:val="00D25B92"/>
    <w:rsid w:val="00D26048"/>
    <w:rsid w:val="00D261F0"/>
    <w:rsid w:val="00D2621A"/>
    <w:rsid w:val="00D263B5"/>
    <w:rsid w:val="00D30DA0"/>
    <w:rsid w:val="00D30ED5"/>
    <w:rsid w:val="00D32344"/>
    <w:rsid w:val="00D33215"/>
    <w:rsid w:val="00D332F4"/>
    <w:rsid w:val="00D347D1"/>
    <w:rsid w:val="00D34AF4"/>
    <w:rsid w:val="00D36EC9"/>
    <w:rsid w:val="00D37571"/>
    <w:rsid w:val="00D37CE9"/>
    <w:rsid w:val="00D407BA"/>
    <w:rsid w:val="00D417DD"/>
    <w:rsid w:val="00D433DD"/>
    <w:rsid w:val="00D446F7"/>
    <w:rsid w:val="00D44B02"/>
    <w:rsid w:val="00D46374"/>
    <w:rsid w:val="00D4655D"/>
    <w:rsid w:val="00D46C97"/>
    <w:rsid w:val="00D47027"/>
    <w:rsid w:val="00D4764E"/>
    <w:rsid w:val="00D50A16"/>
    <w:rsid w:val="00D515F5"/>
    <w:rsid w:val="00D52E29"/>
    <w:rsid w:val="00D52F2C"/>
    <w:rsid w:val="00D5342D"/>
    <w:rsid w:val="00D54F5E"/>
    <w:rsid w:val="00D56CF9"/>
    <w:rsid w:val="00D60DC2"/>
    <w:rsid w:val="00D611DA"/>
    <w:rsid w:val="00D61D1B"/>
    <w:rsid w:val="00D61D85"/>
    <w:rsid w:val="00D625F1"/>
    <w:rsid w:val="00D629B6"/>
    <w:rsid w:val="00D62A76"/>
    <w:rsid w:val="00D64457"/>
    <w:rsid w:val="00D64DCC"/>
    <w:rsid w:val="00D6509A"/>
    <w:rsid w:val="00D65229"/>
    <w:rsid w:val="00D65BF0"/>
    <w:rsid w:val="00D65FFF"/>
    <w:rsid w:val="00D66015"/>
    <w:rsid w:val="00D66844"/>
    <w:rsid w:val="00D669B2"/>
    <w:rsid w:val="00D71D47"/>
    <w:rsid w:val="00D7250D"/>
    <w:rsid w:val="00D72569"/>
    <w:rsid w:val="00D7280B"/>
    <w:rsid w:val="00D730F9"/>
    <w:rsid w:val="00D73E4A"/>
    <w:rsid w:val="00D74E7B"/>
    <w:rsid w:val="00D7594D"/>
    <w:rsid w:val="00D75FF9"/>
    <w:rsid w:val="00D76ADE"/>
    <w:rsid w:val="00D76FA0"/>
    <w:rsid w:val="00D77B92"/>
    <w:rsid w:val="00D803DB"/>
    <w:rsid w:val="00D80C06"/>
    <w:rsid w:val="00D80D68"/>
    <w:rsid w:val="00D80F0C"/>
    <w:rsid w:val="00D80FDD"/>
    <w:rsid w:val="00D81773"/>
    <w:rsid w:val="00D819CE"/>
    <w:rsid w:val="00D82914"/>
    <w:rsid w:val="00D84047"/>
    <w:rsid w:val="00D841BA"/>
    <w:rsid w:val="00D844A8"/>
    <w:rsid w:val="00D8500D"/>
    <w:rsid w:val="00D86515"/>
    <w:rsid w:val="00D87425"/>
    <w:rsid w:val="00D905BD"/>
    <w:rsid w:val="00D918EE"/>
    <w:rsid w:val="00D91BD4"/>
    <w:rsid w:val="00D9231C"/>
    <w:rsid w:val="00D92839"/>
    <w:rsid w:val="00D92C7B"/>
    <w:rsid w:val="00D93E37"/>
    <w:rsid w:val="00D95B8A"/>
    <w:rsid w:val="00D96CA5"/>
    <w:rsid w:val="00D973DA"/>
    <w:rsid w:val="00DA1320"/>
    <w:rsid w:val="00DA2DA3"/>
    <w:rsid w:val="00DA3860"/>
    <w:rsid w:val="00DA3917"/>
    <w:rsid w:val="00DA468E"/>
    <w:rsid w:val="00DA4E10"/>
    <w:rsid w:val="00DA51BB"/>
    <w:rsid w:val="00DA5986"/>
    <w:rsid w:val="00DA68F0"/>
    <w:rsid w:val="00DA7F0A"/>
    <w:rsid w:val="00DB116B"/>
    <w:rsid w:val="00DB265C"/>
    <w:rsid w:val="00DB3545"/>
    <w:rsid w:val="00DB3DD1"/>
    <w:rsid w:val="00DB4C31"/>
    <w:rsid w:val="00DB4F2F"/>
    <w:rsid w:val="00DB62BC"/>
    <w:rsid w:val="00DB7BB4"/>
    <w:rsid w:val="00DB7DD2"/>
    <w:rsid w:val="00DC099A"/>
    <w:rsid w:val="00DC1D50"/>
    <w:rsid w:val="00DC27BF"/>
    <w:rsid w:val="00DC3CE3"/>
    <w:rsid w:val="00DC4E2F"/>
    <w:rsid w:val="00DC511B"/>
    <w:rsid w:val="00DC6867"/>
    <w:rsid w:val="00DC788C"/>
    <w:rsid w:val="00DD070B"/>
    <w:rsid w:val="00DD0753"/>
    <w:rsid w:val="00DD0B77"/>
    <w:rsid w:val="00DD0D4A"/>
    <w:rsid w:val="00DD1357"/>
    <w:rsid w:val="00DD209F"/>
    <w:rsid w:val="00DD2397"/>
    <w:rsid w:val="00DD245A"/>
    <w:rsid w:val="00DD3B41"/>
    <w:rsid w:val="00DD47C8"/>
    <w:rsid w:val="00DD5AE4"/>
    <w:rsid w:val="00DD716E"/>
    <w:rsid w:val="00DE0169"/>
    <w:rsid w:val="00DE0DD7"/>
    <w:rsid w:val="00DE23A7"/>
    <w:rsid w:val="00DE3469"/>
    <w:rsid w:val="00DE5A2F"/>
    <w:rsid w:val="00DE5E3A"/>
    <w:rsid w:val="00DE78E5"/>
    <w:rsid w:val="00DE79A8"/>
    <w:rsid w:val="00DF089E"/>
    <w:rsid w:val="00DF2552"/>
    <w:rsid w:val="00DF2DB3"/>
    <w:rsid w:val="00DF33F4"/>
    <w:rsid w:val="00DF3A45"/>
    <w:rsid w:val="00DF3D63"/>
    <w:rsid w:val="00DF4196"/>
    <w:rsid w:val="00DF5390"/>
    <w:rsid w:val="00DF58FF"/>
    <w:rsid w:val="00DF6F84"/>
    <w:rsid w:val="00DF7C0A"/>
    <w:rsid w:val="00DF7EBA"/>
    <w:rsid w:val="00DF7F24"/>
    <w:rsid w:val="00E00FDA"/>
    <w:rsid w:val="00E01448"/>
    <w:rsid w:val="00E02E91"/>
    <w:rsid w:val="00E035ED"/>
    <w:rsid w:val="00E043AF"/>
    <w:rsid w:val="00E04B39"/>
    <w:rsid w:val="00E04C32"/>
    <w:rsid w:val="00E0682B"/>
    <w:rsid w:val="00E07D0B"/>
    <w:rsid w:val="00E100F5"/>
    <w:rsid w:val="00E11938"/>
    <w:rsid w:val="00E123E5"/>
    <w:rsid w:val="00E1448D"/>
    <w:rsid w:val="00E149FB"/>
    <w:rsid w:val="00E20F8E"/>
    <w:rsid w:val="00E213DF"/>
    <w:rsid w:val="00E27DA9"/>
    <w:rsid w:val="00E3093C"/>
    <w:rsid w:val="00E318C1"/>
    <w:rsid w:val="00E31AD6"/>
    <w:rsid w:val="00E328CA"/>
    <w:rsid w:val="00E32ABD"/>
    <w:rsid w:val="00E338A3"/>
    <w:rsid w:val="00E3519F"/>
    <w:rsid w:val="00E368E7"/>
    <w:rsid w:val="00E36917"/>
    <w:rsid w:val="00E36C3B"/>
    <w:rsid w:val="00E36F5B"/>
    <w:rsid w:val="00E37D35"/>
    <w:rsid w:val="00E37FF2"/>
    <w:rsid w:val="00E41233"/>
    <w:rsid w:val="00E4195E"/>
    <w:rsid w:val="00E42476"/>
    <w:rsid w:val="00E43F36"/>
    <w:rsid w:val="00E44E23"/>
    <w:rsid w:val="00E45A2F"/>
    <w:rsid w:val="00E461F5"/>
    <w:rsid w:val="00E46421"/>
    <w:rsid w:val="00E46FEC"/>
    <w:rsid w:val="00E47072"/>
    <w:rsid w:val="00E47303"/>
    <w:rsid w:val="00E4786D"/>
    <w:rsid w:val="00E50F81"/>
    <w:rsid w:val="00E51F4C"/>
    <w:rsid w:val="00E52603"/>
    <w:rsid w:val="00E52CD5"/>
    <w:rsid w:val="00E52F22"/>
    <w:rsid w:val="00E53B67"/>
    <w:rsid w:val="00E56A85"/>
    <w:rsid w:val="00E56AC3"/>
    <w:rsid w:val="00E56C04"/>
    <w:rsid w:val="00E57407"/>
    <w:rsid w:val="00E576CC"/>
    <w:rsid w:val="00E62857"/>
    <w:rsid w:val="00E645BB"/>
    <w:rsid w:val="00E65A78"/>
    <w:rsid w:val="00E65B53"/>
    <w:rsid w:val="00E6657C"/>
    <w:rsid w:val="00E6691D"/>
    <w:rsid w:val="00E67103"/>
    <w:rsid w:val="00E67E10"/>
    <w:rsid w:val="00E7088D"/>
    <w:rsid w:val="00E71C7D"/>
    <w:rsid w:val="00E72879"/>
    <w:rsid w:val="00E7491C"/>
    <w:rsid w:val="00E76401"/>
    <w:rsid w:val="00E776F7"/>
    <w:rsid w:val="00E80B4A"/>
    <w:rsid w:val="00E80DA0"/>
    <w:rsid w:val="00E815AD"/>
    <w:rsid w:val="00E831CE"/>
    <w:rsid w:val="00E833E7"/>
    <w:rsid w:val="00E8462F"/>
    <w:rsid w:val="00E846C2"/>
    <w:rsid w:val="00E86AFC"/>
    <w:rsid w:val="00E9111C"/>
    <w:rsid w:val="00E92F62"/>
    <w:rsid w:val="00E95577"/>
    <w:rsid w:val="00E95D62"/>
    <w:rsid w:val="00E9746E"/>
    <w:rsid w:val="00E97922"/>
    <w:rsid w:val="00E97B1E"/>
    <w:rsid w:val="00EA05E3"/>
    <w:rsid w:val="00EA16B2"/>
    <w:rsid w:val="00EA197B"/>
    <w:rsid w:val="00EA227E"/>
    <w:rsid w:val="00EA23C6"/>
    <w:rsid w:val="00EA2992"/>
    <w:rsid w:val="00EA3418"/>
    <w:rsid w:val="00EA37FC"/>
    <w:rsid w:val="00EA3BBA"/>
    <w:rsid w:val="00EA46EC"/>
    <w:rsid w:val="00EA7337"/>
    <w:rsid w:val="00EA76DA"/>
    <w:rsid w:val="00EA7973"/>
    <w:rsid w:val="00EA7D68"/>
    <w:rsid w:val="00EB117C"/>
    <w:rsid w:val="00EB1D50"/>
    <w:rsid w:val="00EB1D73"/>
    <w:rsid w:val="00EB2BE6"/>
    <w:rsid w:val="00EB3FCD"/>
    <w:rsid w:val="00EB47E8"/>
    <w:rsid w:val="00EB4E03"/>
    <w:rsid w:val="00EB5364"/>
    <w:rsid w:val="00EB59FF"/>
    <w:rsid w:val="00EB5C7C"/>
    <w:rsid w:val="00EB61E5"/>
    <w:rsid w:val="00EB65FA"/>
    <w:rsid w:val="00EB68EC"/>
    <w:rsid w:val="00EB7194"/>
    <w:rsid w:val="00EB7833"/>
    <w:rsid w:val="00EC1914"/>
    <w:rsid w:val="00EC1BCC"/>
    <w:rsid w:val="00EC2402"/>
    <w:rsid w:val="00EC3004"/>
    <w:rsid w:val="00EC4019"/>
    <w:rsid w:val="00EC4170"/>
    <w:rsid w:val="00EC4702"/>
    <w:rsid w:val="00EC62CA"/>
    <w:rsid w:val="00EC7D19"/>
    <w:rsid w:val="00ED087C"/>
    <w:rsid w:val="00ED11F0"/>
    <w:rsid w:val="00ED388B"/>
    <w:rsid w:val="00ED4A3E"/>
    <w:rsid w:val="00ED73C9"/>
    <w:rsid w:val="00EE077E"/>
    <w:rsid w:val="00EE2D3B"/>
    <w:rsid w:val="00EE3338"/>
    <w:rsid w:val="00EE3E31"/>
    <w:rsid w:val="00EE4B98"/>
    <w:rsid w:val="00EE54AA"/>
    <w:rsid w:val="00EE590A"/>
    <w:rsid w:val="00EE65FC"/>
    <w:rsid w:val="00EE680E"/>
    <w:rsid w:val="00EE7694"/>
    <w:rsid w:val="00EF0EF7"/>
    <w:rsid w:val="00EF1CB7"/>
    <w:rsid w:val="00EF2D38"/>
    <w:rsid w:val="00EF4B54"/>
    <w:rsid w:val="00EF4E2D"/>
    <w:rsid w:val="00EF50E7"/>
    <w:rsid w:val="00EF59D5"/>
    <w:rsid w:val="00EF5A78"/>
    <w:rsid w:val="00EF6116"/>
    <w:rsid w:val="00EF6971"/>
    <w:rsid w:val="00EF6A57"/>
    <w:rsid w:val="00EF6BDE"/>
    <w:rsid w:val="00EF72A3"/>
    <w:rsid w:val="00EF784C"/>
    <w:rsid w:val="00F00B06"/>
    <w:rsid w:val="00F01D87"/>
    <w:rsid w:val="00F024EB"/>
    <w:rsid w:val="00F0304A"/>
    <w:rsid w:val="00F0372E"/>
    <w:rsid w:val="00F0554F"/>
    <w:rsid w:val="00F05D07"/>
    <w:rsid w:val="00F0640B"/>
    <w:rsid w:val="00F069CE"/>
    <w:rsid w:val="00F072B7"/>
    <w:rsid w:val="00F073BB"/>
    <w:rsid w:val="00F1023B"/>
    <w:rsid w:val="00F10282"/>
    <w:rsid w:val="00F136C1"/>
    <w:rsid w:val="00F16ACC"/>
    <w:rsid w:val="00F1771A"/>
    <w:rsid w:val="00F17A62"/>
    <w:rsid w:val="00F207ED"/>
    <w:rsid w:val="00F21994"/>
    <w:rsid w:val="00F22CAD"/>
    <w:rsid w:val="00F23C21"/>
    <w:rsid w:val="00F23F2F"/>
    <w:rsid w:val="00F25194"/>
    <w:rsid w:val="00F255AE"/>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05E0"/>
    <w:rsid w:val="00F41DC2"/>
    <w:rsid w:val="00F4244B"/>
    <w:rsid w:val="00F43F09"/>
    <w:rsid w:val="00F4417F"/>
    <w:rsid w:val="00F448D5"/>
    <w:rsid w:val="00F44B06"/>
    <w:rsid w:val="00F45F87"/>
    <w:rsid w:val="00F45FD5"/>
    <w:rsid w:val="00F47AD7"/>
    <w:rsid w:val="00F5175B"/>
    <w:rsid w:val="00F524AC"/>
    <w:rsid w:val="00F54702"/>
    <w:rsid w:val="00F55FAB"/>
    <w:rsid w:val="00F577E9"/>
    <w:rsid w:val="00F5CFEC"/>
    <w:rsid w:val="00F600EB"/>
    <w:rsid w:val="00F614E5"/>
    <w:rsid w:val="00F614F9"/>
    <w:rsid w:val="00F62202"/>
    <w:rsid w:val="00F62D76"/>
    <w:rsid w:val="00F634DE"/>
    <w:rsid w:val="00F6436B"/>
    <w:rsid w:val="00F64B98"/>
    <w:rsid w:val="00F653D5"/>
    <w:rsid w:val="00F657C8"/>
    <w:rsid w:val="00F6606D"/>
    <w:rsid w:val="00F66536"/>
    <w:rsid w:val="00F67892"/>
    <w:rsid w:val="00F70C6A"/>
    <w:rsid w:val="00F7264E"/>
    <w:rsid w:val="00F7272C"/>
    <w:rsid w:val="00F73215"/>
    <w:rsid w:val="00F7332D"/>
    <w:rsid w:val="00F744AD"/>
    <w:rsid w:val="00F744D6"/>
    <w:rsid w:val="00F76C99"/>
    <w:rsid w:val="00F7711B"/>
    <w:rsid w:val="00F81281"/>
    <w:rsid w:val="00F8155B"/>
    <w:rsid w:val="00F829E1"/>
    <w:rsid w:val="00F82A64"/>
    <w:rsid w:val="00F82ECA"/>
    <w:rsid w:val="00F83753"/>
    <w:rsid w:val="00F839A7"/>
    <w:rsid w:val="00F83B9F"/>
    <w:rsid w:val="00F85954"/>
    <w:rsid w:val="00F85F81"/>
    <w:rsid w:val="00F866AF"/>
    <w:rsid w:val="00F87C5C"/>
    <w:rsid w:val="00F9097B"/>
    <w:rsid w:val="00F9098F"/>
    <w:rsid w:val="00F92709"/>
    <w:rsid w:val="00F92AD1"/>
    <w:rsid w:val="00F92EF9"/>
    <w:rsid w:val="00F93523"/>
    <w:rsid w:val="00F94A15"/>
    <w:rsid w:val="00F95FAF"/>
    <w:rsid w:val="00FA3ED4"/>
    <w:rsid w:val="00FA4295"/>
    <w:rsid w:val="00FA6056"/>
    <w:rsid w:val="00FA699C"/>
    <w:rsid w:val="00FA7C44"/>
    <w:rsid w:val="00FB03B5"/>
    <w:rsid w:val="00FB050F"/>
    <w:rsid w:val="00FB0549"/>
    <w:rsid w:val="00FB101F"/>
    <w:rsid w:val="00FB21B7"/>
    <w:rsid w:val="00FB22AB"/>
    <w:rsid w:val="00FB2503"/>
    <w:rsid w:val="00FB4831"/>
    <w:rsid w:val="00FB56FA"/>
    <w:rsid w:val="00FB6846"/>
    <w:rsid w:val="00FB6DCE"/>
    <w:rsid w:val="00FB6FFD"/>
    <w:rsid w:val="00FC1985"/>
    <w:rsid w:val="00FC1C90"/>
    <w:rsid w:val="00FC2256"/>
    <w:rsid w:val="00FC284B"/>
    <w:rsid w:val="00FC3069"/>
    <w:rsid w:val="00FC30C9"/>
    <w:rsid w:val="00FC37EE"/>
    <w:rsid w:val="00FC3882"/>
    <w:rsid w:val="00FC60C9"/>
    <w:rsid w:val="00FD08BB"/>
    <w:rsid w:val="00FD0E73"/>
    <w:rsid w:val="00FD2DBA"/>
    <w:rsid w:val="00FD3D1D"/>
    <w:rsid w:val="00FD42B1"/>
    <w:rsid w:val="00FD44C5"/>
    <w:rsid w:val="00FD5BC4"/>
    <w:rsid w:val="00FD5E74"/>
    <w:rsid w:val="00FD7249"/>
    <w:rsid w:val="00FD766A"/>
    <w:rsid w:val="00FE1CA8"/>
    <w:rsid w:val="00FE3871"/>
    <w:rsid w:val="00FE40D3"/>
    <w:rsid w:val="00FE4345"/>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 w:val="015138A5"/>
    <w:rsid w:val="019264FA"/>
    <w:rsid w:val="0228E645"/>
    <w:rsid w:val="041839C8"/>
    <w:rsid w:val="051CF9AB"/>
    <w:rsid w:val="05FA5263"/>
    <w:rsid w:val="05FC4922"/>
    <w:rsid w:val="064CADC0"/>
    <w:rsid w:val="06976B73"/>
    <w:rsid w:val="08793860"/>
    <w:rsid w:val="09721BD9"/>
    <w:rsid w:val="0A17A50B"/>
    <w:rsid w:val="0A2EECA1"/>
    <w:rsid w:val="0CBA1E44"/>
    <w:rsid w:val="0D67D6B2"/>
    <w:rsid w:val="0E7BED76"/>
    <w:rsid w:val="0E8CC50C"/>
    <w:rsid w:val="126B1FAE"/>
    <w:rsid w:val="13D71836"/>
    <w:rsid w:val="184098EA"/>
    <w:rsid w:val="184EC3E2"/>
    <w:rsid w:val="19DC694B"/>
    <w:rsid w:val="1A8D5137"/>
    <w:rsid w:val="1BFD531F"/>
    <w:rsid w:val="1D23FC45"/>
    <w:rsid w:val="1DC5D601"/>
    <w:rsid w:val="20E44E66"/>
    <w:rsid w:val="21380138"/>
    <w:rsid w:val="22801EC7"/>
    <w:rsid w:val="234BEAD3"/>
    <w:rsid w:val="23A18D68"/>
    <w:rsid w:val="23B6D53B"/>
    <w:rsid w:val="254C64DC"/>
    <w:rsid w:val="29021D44"/>
    <w:rsid w:val="2952E383"/>
    <w:rsid w:val="29C78A8E"/>
    <w:rsid w:val="2B1B920D"/>
    <w:rsid w:val="2C352CFF"/>
    <w:rsid w:val="3155918C"/>
    <w:rsid w:val="3159F242"/>
    <w:rsid w:val="317D6FD2"/>
    <w:rsid w:val="32818BAC"/>
    <w:rsid w:val="32F2D12F"/>
    <w:rsid w:val="3340A132"/>
    <w:rsid w:val="33FE4437"/>
    <w:rsid w:val="34E03CE6"/>
    <w:rsid w:val="38A4E102"/>
    <w:rsid w:val="3B2A4B7D"/>
    <w:rsid w:val="3C40FED7"/>
    <w:rsid w:val="3E5E996A"/>
    <w:rsid w:val="3E73C546"/>
    <w:rsid w:val="3F43DBE8"/>
    <w:rsid w:val="3FB73D94"/>
    <w:rsid w:val="43D01ADC"/>
    <w:rsid w:val="44C8F1A8"/>
    <w:rsid w:val="45756CAB"/>
    <w:rsid w:val="478F9BA9"/>
    <w:rsid w:val="4AD624A8"/>
    <w:rsid w:val="4B3C8CCC"/>
    <w:rsid w:val="4C9D2D26"/>
    <w:rsid w:val="4D2354EB"/>
    <w:rsid w:val="4D64BC6F"/>
    <w:rsid w:val="4DF90F42"/>
    <w:rsid w:val="4E38FD87"/>
    <w:rsid w:val="4FB007A4"/>
    <w:rsid w:val="50C38FB7"/>
    <w:rsid w:val="50EE482F"/>
    <w:rsid w:val="511958ED"/>
    <w:rsid w:val="51E1206F"/>
    <w:rsid w:val="520770E0"/>
    <w:rsid w:val="524530B5"/>
    <w:rsid w:val="52B5294E"/>
    <w:rsid w:val="53198331"/>
    <w:rsid w:val="55C1EC23"/>
    <w:rsid w:val="563B9B49"/>
    <w:rsid w:val="58FA8971"/>
    <w:rsid w:val="59287E58"/>
    <w:rsid w:val="5CD56C8F"/>
    <w:rsid w:val="5D697430"/>
    <w:rsid w:val="5DFA1E7B"/>
    <w:rsid w:val="602DB235"/>
    <w:rsid w:val="6116545A"/>
    <w:rsid w:val="62B224BB"/>
    <w:rsid w:val="644DF51C"/>
    <w:rsid w:val="6495D0A1"/>
    <w:rsid w:val="65C5792D"/>
    <w:rsid w:val="66B0B48C"/>
    <w:rsid w:val="691CAEA6"/>
    <w:rsid w:val="6ACF7618"/>
    <w:rsid w:val="6B056483"/>
    <w:rsid w:val="6B06B04B"/>
    <w:rsid w:val="6B457F3B"/>
    <w:rsid w:val="6B89E896"/>
    <w:rsid w:val="6EE7DAC9"/>
    <w:rsid w:val="741D0F5A"/>
    <w:rsid w:val="755BEF5F"/>
    <w:rsid w:val="756E53C4"/>
    <w:rsid w:val="76641051"/>
    <w:rsid w:val="77864572"/>
    <w:rsid w:val="79D03E1C"/>
    <w:rsid w:val="7BCDAF2A"/>
    <w:rsid w:val="7BCF0AE3"/>
    <w:rsid w:val="7C0D27E2"/>
    <w:rsid w:val="7D524A5F"/>
    <w:rsid w:val="7D6ADB44"/>
    <w:rsid w:val="7DC220A0"/>
    <w:rsid w:val="7F58C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E5E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locked="0" w:semiHidden="1" w:unhideWhenUsed="1" w:qFormat="1"/>
    <w:lsdException w:name="footer" w:locked="0"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rsid w:val="00504CD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9"/>
    <w:qFormat/>
    <w:rsid w:val="004B4A05"/>
    <w:pPr>
      <w:numPr>
        <w:numId w:val="2"/>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9"/>
    <w:rsid w:val="004B4A05"/>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10"/>
    <w:qFormat/>
    <w:rsid w:val="0029001D"/>
    <w:pPr>
      <w:numPr>
        <w:numId w:val="3"/>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10"/>
    <w:rsid w:val="0029001D"/>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1"/>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1"/>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1"/>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1"/>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06448C"/>
    <w:pPr>
      <w:spacing w:before="40" w:after="40"/>
      <w:ind w:left="2160" w:hanging="2088"/>
    </w:pPr>
    <w:rPr>
      <w:i/>
      <w:color w:val="262626" w:themeColor="text1" w:themeTint="D9"/>
    </w:rPr>
  </w:style>
  <w:style w:type="character" w:customStyle="1" w:styleId="ATAGraphicDescriptionChar">
    <w:name w:val="ATA Graphic Description Char"/>
    <w:basedOn w:val="DefaultParagraphFont"/>
    <w:link w:val="ATAGraphicDescription"/>
    <w:uiPriority w:val="34"/>
    <w:rsid w:val="0006448C"/>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NumLevel01BodySlide">
    <w:name w:val="ATA Num Level 01 Body/Slide"/>
    <w:basedOn w:val="Normal"/>
    <w:link w:val="ATANumLevel01BodySlideChar"/>
    <w:uiPriority w:val="8"/>
    <w:rsid w:val="007215D0"/>
    <w:pPr>
      <w:numPr>
        <w:numId w:val="6"/>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9001D"/>
    <w:pPr>
      <w:numPr>
        <w:numId w:val="4"/>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29001D"/>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5"/>
      </w:numPr>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paragraph" w:customStyle="1" w:styleId="ATANumLevel03BodySlide">
    <w:name w:val="ATA Num Level 03 Body/Slide"/>
    <w:basedOn w:val="ATANumLevel02BodySlide"/>
    <w:link w:val="ATANumLevel03BodySlideChar"/>
    <w:uiPriority w:val="10"/>
    <w:qFormat/>
    <w:rsid w:val="001308E4"/>
    <w:pPr>
      <w:numPr>
        <w:numId w:val="7"/>
      </w:numPr>
    </w:pPr>
  </w:style>
  <w:style w:type="character" w:customStyle="1" w:styleId="ATANumLevel03BodySlideChar">
    <w:name w:val="ATA Num Level 03 Body/Slide Char"/>
    <w:basedOn w:val="ATANumLevel02BodySlideChar"/>
    <w:link w:val="ATANumLevel03BodySlide"/>
    <w:uiPriority w:val="10"/>
    <w:rsid w:val="001308E4"/>
    <w:rPr>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character" w:customStyle="1" w:styleId="ATAHeaderFooter">
    <w:name w:val="ATA Header/Footer"/>
    <w:basedOn w:val="DefaultParagraphFont"/>
    <w:uiPriority w:val="1"/>
    <w:qFormat/>
    <w:rsid w:val="00BB1322"/>
    <w:rPr>
      <w:rFonts w:ascii="Arial" w:hAnsi="Arial"/>
      <w:color w:val="262626" w:themeColor="text1" w:themeTint="D9"/>
      <w:sz w:val="18"/>
    </w:rPr>
  </w:style>
  <w:style w:type="paragraph" w:styleId="Header">
    <w:name w:val="header"/>
    <w:basedOn w:val="Normal"/>
    <w:link w:val="HeaderChar"/>
    <w:uiPriority w:val="34"/>
    <w:unhideWhenUsed/>
    <w:qFormat/>
    <w:rsid w:val="003D69FA"/>
    <w:pPr>
      <w:tabs>
        <w:tab w:val="center" w:pos="4680"/>
        <w:tab w:val="right" w:pos="9360"/>
      </w:tabs>
    </w:pPr>
  </w:style>
  <w:style w:type="character" w:customStyle="1" w:styleId="HeaderChar">
    <w:name w:val="Header Char"/>
    <w:basedOn w:val="DefaultParagraphFont"/>
    <w:link w:val="Header"/>
    <w:uiPriority w:val="34"/>
    <w:rsid w:val="003D69FA"/>
  </w:style>
  <w:style w:type="paragraph" w:styleId="Footer">
    <w:name w:val="footer"/>
    <w:basedOn w:val="Normal"/>
    <w:link w:val="FooterChar"/>
    <w:uiPriority w:val="99"/>
    <w:unhideWhenUsed/>
    <w:rsid w:val="003D69FA"/>
    <w:pPr>
      <w:tabs>
        <w:tab w:val="center" w:pos="4680"/>
        <w:tab w:val="right" w:pos="9360"/>
      </w:tabs>
    </w:pPr>
  </w:style>
  <w:style w:type="character" w:customStyle="1" w:styleId="FooterChar">
    <w:name w:val="Footer Char"/>
    <w:basedOn w:val="DefaultParagraphFont"/>
    <w:link w:val="Footer"/>
    <w:uiPriority w:val="99"/>
    <w:rsid w:val="003D69FA"/>
  </w:style>
  <w:style w:type="paragraph" w:customStyle="1" w:styleId="ATAHeader">
    <w:name w:val="ATA Header"/>
    <w:basedOn w:val="Normal"/>
    <w:link w:val="ATAHeaderChar"/>
    <w:unhideWhenUsed/>
    <w:qFormat/>
    <w:locked/>
    <w:rsid w:val="00BF5FF6"/>
    <w:pPr>
      <w:pBdr>
        <w:bottom w:val="single" w:sz="2" w:space="1" w:color="0D0D0D" w:themeColor="text1" w:themeTint="F2"/>
      </w:pBdr>
      <w:tabs>
        <w:tab w:val="right" w:pos="9720"/>
      </w:tabs>
    </w:pPr>
    <w:rPr>
      <w:rFonts w:ascii="Arial" w:hAnsi="Arial"/>
      <w:sz w:val="18"/>
      <w:szCs w:val="18"/>
    </w:rPr>
  </w:style>
  <w:style w:type="character" w:customStyle="1" w:styleId="ATAHeaderChar">
    <w:name w:val="ATA Header Char"/>
    <w:basedOn w:val="DefaultParagraphFont"/>
    <w:link w:val="ATAHeader"/>
    <w:rsid w:val="00BF5FF6"/>
    <w:rPr>
      <w:rFonts w:ascii="Arial" w:hAnsi="Arial"/>
      <w:sz w:val="18"/>
      <w:szCs w:val="18"/>
    </w:rPr>
  </w:style>
  <w:style w:type="table" w:customStyle="1" w:styleId="ATATable">
    <w:name w:val="ATA Table"/>
    <w:uiPriority w:val="99"/>
    <w:rsid w:val="00BF5FF6"/>
    <w:rPr>
      <w:color w:val="262626" w:themeColor="text1" w:themeTint="D9"/>
    </w:rPr>
    <w:tblPr>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cPr>
      <w:shd w:val="clear" w:color="auto" w:fill="BFBFBF" w:themeFill="background1" w:themeFillShade="BF"/>
    </w:tcPr>
  </w:style>
  <w:style w:type="paragraph" w:styleId="BodyText">
    <w:name w:val="Body Text"/>
    <w:basedOn w:val="Normal"/>
    <w:link w:val="BodyTextChar"/>
    <w:semiHidden/>
    <w:unhideWhenUsed/>
    <w:locked/>
    <w:rsid w:val="00BF5FF6"/>
    <w:pPr>
      <w:spacing w:after="120"/>
    </w:pPr>
  </w:style>
  <w:style w:type="character" w:customStyle="1" w:styleId="BodyTextChar">
    <w:name w:val="Body Text Char"/>
    <w:basedOn w:val="DefaultParagraphFont"/>
    <w:link w:val="BodyText"/>
    <w:semiHidden/>
    <w:rsid w:val="00BF5FF6"/>
  </w:style>
  <w:style w:type="character" w:styleId="Strong">
    <w:name w:val="Strong"/>
    <w:basedOn w:val="DefaultParagraphFont"/>
    <w:uiPriority w:val="22"/>
    <w:qFormat/>
    <w:locked/>
    <w:rsid w:val="00BF5FF6"/>
    <w:rPr>
      <w:b/>
      <w:bCs/>
    </w:rPr>
  </w:style>
  <w:style w:type="numbering" w:customStyle="1" w:styleId="ATABulletBodyFacSlide-Level1">
    <w:name w:val="ATA Bullet Body/Fac/Slide - Level 1"/>
    <w:uiPriority w:val="99"/>
    <w:rsid w:val="00BF5FF6"/>
    <w:pPr>
      <w:numPr>
        <w:numId w:val="8"/>
      </w:numPr>
    </w:pPr>
  </w:style>
  <w:style w:type="paragraph" w:customStyle="1" w:styleId="ATABodyHeading">
    <w:name w:val="ATA Body Heading"/>
    <w:basedOn w:val="ATAHeadingLevel1"/>
    <w:link w:val="ATABodyHeadingChar"/>
    <w:uiPriority w:val="34"/>
    <w:qFormat/>
    <w:rsid w:val="000D2295"/>
    <w:pPr>
      <w:spacing w:after="60"/>
    </w:pPr>
  </w:style>
  <w:style w:type="character" w:customStyle="1" w:styleId="ATABodyHeadingChar">
    <w:name w:val="ATA Body Heading Char"/>
    <w:basedOn w:val="ATAHeadingLevel1Char"/>
    <w:link w:val="ATABodyHeading"/>
    <w:uiPriority w:val="34"/>
    <w:rsid w:val="000D2295"/>
    <w:rPr>
      <w:b/>
      <w:color w:val="262626" w:themeColor="text1" w:themeTint="D9"/>
    </w:rPr>
  </w:style>
  <w:style w:type="paragraph" w:customStyle="1" w:styleId="ATABodyFacSlideBulletLevel01">
    <w:name w:val="ATA Body/Fac/Slide Bullet Level 01"/>
    <w:link w:val="ATABodyFacSlideBulletLevel01Char"/>
    <w:uiPriority w:val="3"/>
    <w:qFormat/>
    <w:rsid w:val="000D2295"/>
    <w:pPr>
      <w:ind w:left="288" w:right="72" w:hanging="216"/>
    </w:pPr>
    <w:rPr>
      <w:color w:val="000000"/>
    </w:rPr>
  </w:style>
  <w:style w:type="character" w:customStyle="1" w:styleId="ATABodyFacSlideBulletLevel01Char">
    <w:name w:val="ATA Body/Fac/Slide Bullet Level 01 Char"/>
    <w:basedOn w:val="DefaultParagraphFont"/>
    <w:link w:val="ATABodyFacSlideBulletLevel01"/>
    <w:uiPriority w:val="3"/>
    <w:rsid w:val="000D2295"/>
    <w:rPr>
      <w:color w:val="000000"/>
    </w:rPr>
  </w:style>
  <w:style w:type="paragraph" w:customStyle="1" w:styleId="ATABodyFacSlideBulletLevel02">
    <w:name w:val="ATA Body/Fac/Slide Bullet Level 02"/>
    <w:basedOn w:val="ATABodyFacSlideBulletLevel01"/>
    <w:link w:val="ATABodyFacSlideBulletLevel02Char"/>
    <w:uiPriority w:val="3"/>
    <w:qFormat/>
    <w:rsid w:val="000D2295"/>
    <w:pPr>
      <w:ind w:left="504"/>
    </w:pPr>
  </w:style>
  <w:style w:type="character" w:customStyle="1" w:styleId="ATABodyFacSlideBulletLevel02Char">
    <w:name w:val="ATA Body/Fac/Slide Bullet Level 02 Char"/>
    <w:basedOn w:val="ATABodyFacSlideBulletLevel01Char"/>
    <w:link w:val="ATABodyFacSlideBulletLevel02"/>
    <w:uiPriority w:val="3"/>
    <w:rsid w:val="000D2295"/>
    <w:rPr>
      <w:color w:val="000000"/>
    </w:rPr>
  </w:style>
  <w:style w:type="paragraph" w:customStyle="1" w:styleId="ATABulletLevel01BodySlide0">
    <w:name w:val="ATA Bullet Level 01 Body/Slide"/>
    <w:link w:val="ATABulletLevel01BodySlideChar0"/>
    <w:uiPriority w:val="5"/>
    <w:qFormat/>
    <w:rsid w:val="000D2295"/>
    <w:pPr>
      <w:ind w:left="360" w:right="72" w:hanging="288"/>
    </w:pPr>
    <w:rPr>
      <w:rFonts w:eastAsia="MS PGothic"/>
      <w:bCs/>
      <w:color w:val="262626" w:themeColor="text1" w:themeTint="D9"/>
    </w:rPr>
  </w:style>
  <w:style w:type="character" w:customStyle="1" w:styleId="ATABulletLevel01BodySlideChar0">
    <w:name w:val="ATA Bullet Level 01 Body/Slide Char"/>
    <w:basedOn w:val="DefaultParagraphFont"/>
    <w:link w:val="ATABulletLevel01BodySlide0"/>
    <w:uiPriority w:val="5"/>
    <w:rsid w:val="000D2295"/>
    <w:rPr>
      <w:rFonts w:eastAsia="MS PGothic"/>
      <w:bCs/>
      <w:color w:val="262626" w:themeColor="text1" w:themeTint="D9"/>
    </w:rPr>
  </w:style>
  <w:style w:type="paragraph" w:customStyle="1" w:styleId="ATABodyFacSlideNumLevel01">
    <w:name w:val="ATA Body/Fac/Slide Num Level 01"/>
    <w:link w:val="ATABodyFacSlideNumLevel01Char"/>
    <w:uiPriority w:val="2"/>
    <w:qFormat/>
    <w:rsid w:val="002D576C"/>
    <w:pPr>
      <w:numPr>
        <w:numId w:val="24"/>
      </w:numPr>
      <w:spacing w:before="60"/>
      <w:contextualSpacing/>
    </w:pPr>
  </w:style>
  <w:style w:type="character" w:customStyle="1" w:styleId="ATABodyFacSlideNumLevel01Char">
    <w:name w:val="ATA Body/Fac/Slide Num Level 01 Char"/>
    <w:basedOn w:val="DefaultParagraphFont"/>
    <w:link w:val="ATABodyFacSlideNumLevel01"/>
    <w:uiPriority w:val="2"/>
    <w:rsid w:val="002D576C"/>
  </w:style>
  <w:style w:type="paragraph" w:customStyle="1" w:styleId="paragraph">
    <w:name w:val="paragraph"/>
    <w:basedOn w:val="Normal"/>
    <w:rsid w:val="00E46FEC"/>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E46FEC"/>
  </w:style>
  <w:style w:type="character" w:customStyle="1" w:styleId="eop">
    <w:name w:val="eop"/>
    <w:basedOn w:val="DefaultParagraphFont"/>
    <w:rsid w:val="00E46FEC"/>
  </w:style>
  <w:style w:type="character" w:customStyle="1" w:styleId="advancedproofingissue">
    <w:name w:val="advancedproofingissue"/>
    <w:basedOn w:val="DefaultParagraphFont"/>
    <w:rsid w:val="005C7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138429095">
      <w:bodyDiv w:val="1"/>
      <w:marLeft w:val="0"/>
      <w:marRight w:val="0"/>
      <w:marTop w:val="0"/>
      <w:marBottom w:val="0"/>
      <w:divBdr>
        <w:top w:val="none" w:sz="0" w:space="0" w:color="auto"/>
        <w:left w:val="none" w:sz="0" w:space="0" w:color="auto"/>
        <w:bottom w:val="none" w:sz="0" w:space="0" w:color="auto"/>
        <w:right w:val="none" w:sz="0" w:space="0" w:color="auto"/>
      </w:divBdr>
    </w:div>
    <w:div w:id="157766712">
      <w:bodyDiv w:val="1"/>
      <w:marLeft w:val="0"/>
      <w:marRight w:val="0"/>
      <w:marTop w:val="0"/>
      <w:marBottom w:val="0"/>
      <w:divBdr>
        <w:top w:val="none" w:sz="0" w:space="0" w:color="auto"/>
        <w:left w:val="none" w:sz="0" w:space="0" w:color="auto"/>
        <w:bottom w:val="none" w:sz="0" w:space="0" w:color="auto"/>
        <w:right w:val="none" w:sz="0" w:space="0" w:color="auto"/>
      </w:divBdr>
    </w:div>
    <w:div w:id="236794700">
      <w:bodyDiv w:val="1"/>
      <w:marLeft w:val="0"/>
      <w:marRight w:val="0"/>
      <w:marTop w:val="0"/>
      <w:marBottom w:val="0"/>
      <w:divBdr>
        <w:top w:val="none" w:sz="0" w:space="0" w:color="auto"/>
        <w:left w:val="none" w:sz="0" w:space="0" w:color="auto"/>
        <w:bottom w:val="none" w:sz="0" w:space="0" w:color="auto"/>
        <w:right w:val="none" w:sz="0" w:space="0" w:color="auto"/>
      </w:divBdr>
    </w:div>
    <w:div w:id="250167653">
      <w:bodyDiv w:val="1"/>
      <w:marLeft w:val="0"/>
      <w:marRight w:val="0"/>
      <w:marTop w:val="0"/>
      <w:marBottom w:val="0"/>
      <w:divBdr>
        <w:top w:val="none" w:sz="0" w:space="0" w:color="auto"/>
        <w:left w:val="none" w:sz="0" w:space="0" w:color="auto"/>
        <w:bottom w:val="none" w:sz="0" w:space="0" w:color="auto"/>
        <w:right w:val="none" w:sz="0" w:space="0" w:color="auto"/>
      </w:divBdr>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09990534">
      <w:bodyDiv w:val="1"/>
      <w:marLeft w:val="0"/>
      <w:marRight w:val="0"/>
      <w:marTop w:val="0"/>
      <w:marBottom w:val="0"/>
      <w:divBdr>
        <w:top w:val="none" w:sz="0" w:space="0" w:color="auto"/>
        <w:left w:val="none" w:sz="0" w:space="0" w:color="auto"/>
        <w:bottom w:val="none" w:sz="0" w:space="0" w:color="auto"/>
        <w:right w:val="none" w:sz="0" w:space="0" w:color="auto"/>
      </w:divBdr>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343938367">
      <w:bodyDiv w:val="1"/>
      <w:marLeft w:val="0"/>
      <w:marRight w:val="0"/>
      <w:marTop w:val="0"/>
      <w:marBottom w:val="0"/>
      <w:divBdr>
        <w:top w:val="none" w:sz="0" w:space="0" w:color="auto"/>
        <w:left w:val="none" w:sz="0" w:space="0" w:color="auto"/>
        <w:bottom w:val="none" w:sz="0" w:space="0" w:color="auto"/>
        <w:right w:val="none" w:sz="0" w:space="0" w:color="auto"/>
      </w:divBdr>
    </w:div>
    <w:div w:id="387187779">
      <w:bodyDiv w:val="1"/>
      <w:marLeft w:val="0"/>
      <w:marRight w:val="0"/>
      <w:marTop w:val="0"/>
      <w:marBottom w:val="0"/>
      <w:divBdr>
        <w:top w:val="none" w:sz="0" w:space="0" w:color="auto"/>
        <w:left w:val="none" w:sz="0" w:space="0" w:color="auto"/>
        <w:bottom w:val="none" w:sz="0" w:space="0" w:color="auto"/>
        <w:right w:val="none" w:sz="0" w:space="0" w:color="auto"/>
      </w:divBdr>
    </w:div>
    <w:div w:id="439301444">
      <w:bodyDiv w:val="1"/>
      <w:marLeft w:val="0"/>
      <w:marRight w:val="0"/>
      <w:marTop w:val="0"/>
      <w:marBottom w:val="0"/>
      <w:divBdr>
        <w:top w:val="none" w:sz="0" w:space="0" w:color="auto"/>
        <w:left w:val="none" w:sz="0" w:space="0" w:color="auto"/>
        <w:bottom w:val="none" w:sz="0" w:space="0" w:color="auto"/>
        <w:right w:val="none" w:sz="0" w:space="0" w:color="auto"/>
      </w:divBdr>
    </w:div>
    <w:div w:id="442964226">
      <w:bodyDiv w:val="1"/>
      <w:marLeft w:val="0"/>
      <w:marRight w:val="0"/>
      <w:marTop w:val="0"/>
      <w:marBottom w:val="0"/>
      <w:divBdr>
        <w:top w:val="none" w:sz="0" w:space="0" w:color="auto"/>
        <w:left w:val="none" w:sz="0" w:space="0" w:color="auto"/>
        <w:bottom w:val="none" w:sz="0" w:space="0" w:color="auto"/>
        <w:right w:val="none" w:sz="0" w:space="0" w:color="auto"/>
      </w:divBdr>
    </w:div>
    <w:div w:id="536622262">
      <w:bodyDiv w:val="1"/>
      <w:marLeft w:val="0"/>
      <w:marRight w:val="0"/>
      <w:marTop w:val="0"/>
      <w:marBottom w:val="0"/>
      <w:divBdr>
        <w:top w:val="none" w:sz="0" w:space="0" w:color="auto"/>
        <w:left w:val="none" w:sz="0" w:space="0" w:color="auto"/>
        <w:bottom w:val="none" w:sz="0" w:space="0" w:color="auto"/>
        <w:right w:val="none" w:sz="0" w:space="0" w:color="auto"/>
      </w:divBdr>
    </w:div>
    <w:div w:id="567885675">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640381991">
      <w:bodyDiv w:val="1"/>
      <w:marLeft w:val="0"/>
      <w:marRight w:val="0"/>
      <w:marTop w:val="0"/>
      <w:marBottom w:val="0"/>
      <w:divBdr>
        <w:top w:val="none" w:sz="0" w:space="0" w:color="auto"/>
        <w:left w:val="none" w:sz="0" w:space="0" w:color="auto"/>
        <w:bottom w:val="none" w:sz="0" w:space="0" w:color="auto"/>
        <w:right w:val="none" w:sz="0" w:space="0" w:color="auto"/>
      </w:divBdr>
    </w:div>
    <w:div w:id="719086530">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799107637">
      <w:bodyDiv w:val="1"/>
      <w:marLeft w:val="0"/>
      <w:marRight w:val="0"/>
      <w:marTop w:val="0"/>
      <w:marBottom w:val="0"/>
      <w:divBdr>
        <w:top w:val="none" w:sz="0" w:space="0" w:color="auto"/>
        <w:left w:val="none" w:sz="0" w:space="0" w:color="auto"/>
        <w:bottom w:val="none" w:sz="0" w:space="0" w:color="auto"/>
        <w:right w:val="none" w:sz="0" w:space="0" w:color="auto"/>
      </w:divBdr>
    </w:div>
    <w:div w:id="915480678">
      <w:bodyDiv w:val="1"/>
      <w:marLeft w:val="0"/>
      <w:marRight w:val="0"/>
      <w:marTop w:val="0"/>
      <w:marBottom w:val="0"/>
      <w:divBdr>
        <w:top w:val="none" w:sz="0" w:space="0" w:color="auto"/>
        <w:left w:val="none" w:sz="0" w:space="0" w:color="auto"/>
        <w:bottom w:val="none" w:sz="0" w:space="0" w:color="auto"/>
        <w:right w:val="none" w:sz="0" w:space="0" w:color="auto"/>
      </w:divBdr>
    </w:div>
    <w:div w:id="919755871">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14957162">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02335316">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6007656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014882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224219424">
      <w:bodyDiv w:val="1"/>
      <w:marLeft w:val="0"/>
      <w:marRight w:val="0"/>
      <w:marTop w:val="0"/>
      <w:marBottom w:val="0"/>
      <w:divBdr>
        <w:top w:val="none" w:sz="0" w:space="0" w:color="auto"/>
        <w:left w:val="none" w:sz="0" w:space="0" w:color="auto"/>
        <w:bottom w:val="none" w:sz="0" w:space="0" w:color="auto"/>
        <w:right w:val="none" w:sz="0" w:space="0" w:color="auto"/>
      </w:divBdr>
    </w:div>
    <w:div w:id="1314994011">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43836848">
      <w:bodyDiv w:val="1"/>
      <w:marLeft w:val="0"/>
      <w:marRight w:val="0"/>
      <w:marTop w:val="0"/>
      <w:marBottom w:val="0"/>
      <w:divBdr>
        <w:top w:val="none" w:sz="0" w:space="0" w:color="auto"/>
        <w:left w:val="none" w:sz="0" w:space="0" w:color="auto"/>
        <w:bottom w:val="none" w:sz="0" w:space="0" w:color="auto"/>
        <w:right w:val="none" w:sz="0" w:space="0" w:color="auto"/>
      </w:divBdr>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24868459">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08468701">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02405795">
      <w:bodyDiv w:val="1"/>
      <w:marLeft w:val="0"/>
      <w:marRight w:val="0"/>
      <w:marTop w:val="0"/>
      <w:marBottom w:val="0"/>
      <w:divBdr>
        <w:top w:val="none" w:sz="0" w:space="0" w:color="auto"/>
        <w:left w:val="none" w:sz="0" w:space="0" w:color="auto"/>
        <w:bottom w:val="none" w:sz="0" w:space="0" w:color="auto"/>
        <w:right w:val="none" w:sz="0" w:space="0" w:color="auto"/>
      </w:divBdr>
    </w:div>
    <w:div w:id="1902714642">
      <w:bodyDiv w:val="1"/>
      <w:marLeft w:val="0"/>
      <w:marRight w:val="0"/>
      <w:marTop w:val="0"/>
      <w:marBottom w:val="0"/>
      <w:divBdr>
        <w:top w:val="none" w:sz="0" w:space="0" w:color="auto"/>
        <w:left w:val="none" w:sz="0" w:space="0" w:color="auto"/>
        <w:bottom w:val="none" w:sz="0" w:space="0" w:color="auto"/>
        <w:right w:val="none" w:sz="0" w:space="0" w:color="auto"/>
      </w:divBdr>
    </w:div>
    <w:div w:id="1904608021">
      <w:bodyDiv w:val="1"/>
      <w:marLeft w:val="0"/>
      <w:marRight w:val="0"/>
      <w:marTop w:val="0"/>
      <w:marBottom w:val="0"/>
      <w:divBdr>
        <w:top w:val="none" w:sz="0" w:space="0" w:color="auto"/>
        <w:left w:val="none" w:sz="0" w:space="0" w:color="auto"/>
        <w:bottom w:val="none" w:sz="0" w:space="0" w:color="auto"/>
        <w:right w:val="none" w:sz="0" w:space="0" w:color="auto"/>
      </w:divBdr>
    </w:div>
    <w:div w:id="1930037218">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1942377164">
      <w:bodyDiv w:val="1"/>
      <w:marLeft w:val="0"/>
      <w:marRight w:val="0"/>
      <w:marTop w:val="0"/>
      <w:marBottom w:val="0"/>
      <w:divBdr>
        <w:top w:val="none" w:sz="0" w:space="0" w:color="auto"/>
        <w:left w:val="none" w:sz="0" w:space="0" w:color="auto"/>
        <w:bottom w:val="none" w:sz="0" w:space="0" w:color="auto"/>
        <w:right w:val="none" w:sz="0" w:space="0" w:color="auto"/>
      </w:divBdr>
    </w:div>
    <w:div w:id="1950550821">
      <w:bodyDiv w:val="1"/>
      <w:marLeft w:val="0"/>
      <w:marRight w:val="0"/>
      <w:marTop w:val="0"/>
      <w:marBottom w:val="0"/>
      <w:divBdr>
        <w:top w:val="none" w:sz="0" w:space="0" w:color="auto"/>
        <w:left w:val="none" w:sz="0" w:space="0" w:color="auto"/>
        <w:bottom w:val="none" w:sz="0" w:space="0" w:color="auto"/>
        <w:right w:val="none" w:sz="0" w:space="0" w:color="auto"/>
      </w:divBdr>
    </w:div>
    <w:div w:id="20767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F4AF6-01F9-4336-8E3E-445A0EBEC52A}"/>
</file>

<file path=customXml/itemProps2.xml><?xml version="1.0" encoding="utf-8"?>
<ds:datastoreItem xmlns:ds="http://schemas.openxmlformats.org/officeDocument/2006/customXml" ds:itemID="{0D53154D-01DE-43AC-B7C2-6E4CA719493C}">
  <ds:schemaRefs>
    <ds:schemaRef ds:uri="http://schemas.openxmlformats.org/officeDocument/2006/bibliography"/>
  </ds:schemaRefs>
</ds:datastoreItem>
</file>

<file path=customXml/itemProps3.xml><?xml version="1.0" encoding="utf-8"?>
<ds:datastoreItem xmlns:ds="http://schemas.openxmlformats.org/officeDocument/2006/customXml" ds:itemID="{C967CFEE-62A0-4870-93CC-994B3AE3D35C}">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0b39b100-34c8-42a1-9ad6-b6ff7a1420fd"/>
    <ds:schemaRef ds:uri="67c3a874-3d5f-4ad1-9848-430308a3599e"/>
    <ds:schemaRef ds:uri="http://www.w3.org/XML/1998/namespace"/>
  </ds:schemaRefs>
</ds:datastoreItem>
</file>

<file path=customXml/itemProps4.xml><?xml version="1.0" encoding="utf-8"?>
<ds:datastoreItem xmlns:ds="http://schemas.openxmlformats.org/officeDocument/2006/customXml" ds:itemID="{F05FD6DB-FD00-444A-A571-1244F3D13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5482</Words>
  <Characters>31252</Characters>
  <Application>Microsoft Office Word</Application>
  <DocSecurity>0</DocSecurity>
  <Lines>260</Lines>
  <Paragraphs>73</Paragraphs>
  <ScaleCrop>false</ScaleCrop>
  <LinksUpToDate>false</LinksUpToDate>
  <CharactersWithSpaces>36661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6: Tradecraft and Security</dc:title>
  <dc:subject>Terrorist Activities</dc:subject>
  <dc:creator/>
  <cp:keywords/>
  <dc:description/>
  <cp:lastModifiedBy/>
  <cp:revision>12</cp:revision>
  <dcterms:created xsi:type="dcterms:W3CDTF">2022-07-20T06:52:00Z</dcterms:created>
  <dcterms:modified xsi:type="dcterms:W3CDTF">2023-06-12T14:47:00Z</dcterms:modified>
  <cp:category>[course title]</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2022-01-04T23:29:29Z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512fbe89-eedd-48c4-a351-4fde6b40489f</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LS Folder">
    <vt:lpwstr>EFG</vt:lpwstr>
  </property>
  <property fmtid="{D5CDD505-2E9C-101B-9397-08002B2CF9AE}" pid="14" name="DateDue">
    <vt:filetime>2023-06-15T04:00:00Z</vt:filetime>
  </property>
</Properties>
</file>